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85a PatG</w:t>
      </w:r>
    </w:p>
    <w:p>
      <w:r>
        <w:rPr>
          <w:color w:val="555555"/>
          <w:sz w:val="18"/>
        </w:rPr>
        <w:t xml:space="preserve">Patentgesetz</w:t>
      </w:r>
    </w:p>
    <w:p>
      <w:r>
        <w:rPr>
          <w:color w:val="555555"/>
          <w:sz w:val="18"/>
        </w:rPr>
        <w:t xml:space="preserve">Stand: 10.06.2019 (konsolidierte Textfassung, kein amtliches Inkrafttretensdatum)</w:t>
      </w:r>
    </w:p>
    <w:p>
      <w:r>
        <w:t xml:space="preserve">(1) Die Verfahren nach Artikel 5 Buchstabe c, Artikel 6, 10 Abs. 8 und Artikel 16 Abs. 1 und 4 der Verordnung (EG) Nr. 816/2006 des Europäischen Parlaments und des Rates vom 17. Mai 2006 über Zwangslizenzen für Patente an der Herstellung von pharmazeutischen Erzeugnissen für die Ausfuhr in Länder mit Problemen im Bereich der öffentlichen Gesundheit (ABl. EU Nr. L 157 S. 1) werden durch Klage nach § 81 Abs. 1 Satz 1 eingeleitet.</w:t>
      </w:r>
    </w:p>
    <w:p>
      <w:r>
        <w:t xml:space="preserve">(2) Die §§ 81 bis 85 sind entsprechend anzuwenden, soweit die Verfahren nicht durch die Verordnung (EG) Nr. 816/2006 bestimmt sind.</w:t>
      </w:r>
    </w:p>
    <w:p>
      <w:r>
        <w:rPr>
          <w:color w:val="555555"/>
          <w:sz w:val="17"/>
        </w:rPr>
        <w:t xml:space="preserve">Zitiervorschlag: § 85a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https://recht.nulegal.eu/gesetze/PatG/85a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