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Über die Beschwerde wird durch Beschluß entschieden.</w:t>
      </w:r>
    </w:p>
    <w:p>
      <w:r>
        <w:t xml:space="preserve">(2) Ist die Beschwerde nicht statthaft oder nicht in der gesetzlichen Form und Frist eingelegt, so wird sie als unzulässig verworfen. Der Beschluß kann ohne mündliche Verhandlung ergehen.</w:t>
      </w:r>
    </w:p>
    <w:p>
      <w:r>
        <w:t xml:space="preserve">(3) Das Patentgericht kann die angefochtene Entscheidung aufheben, ohne in der Sache selbst zu entscheiden, wenn</w:t>
      </w:r>
    </w:p>
    <w:p>
      <w:pPr>
        <w:ind w:left="420"/>
      </w:pPr>
      <w:r>
        <w:t xml:space="preserve">1. das Deutsche Patent- und Markenamt noch nicht in der Sache selbst entschieden hat,</w:t>
      </w:r>
    </w:p>
    <w:p>
      <w:pPr>
        <w:ind w:left="420"/>
      </w:pPr>
      <w:r>
        <w:t xml:space="preserve">2. das Verfahren vor dem Deutschen Patent- und Markenamt an einem wesentlichen Mangel leidet,</w:t>
      </w:r>
    </w:p>
    <w:p>
      <w:pPr>
        <w:ind w:left="420"/>
      </w:pPr>
      <w:r>
        <w:t xml:space="preserve">3. neue Tatsachen oder Beweismittel bekannt werden, die für die Entscheidung wesentlich sind.</w:t>
      </w:r>
    </w:p>
    <w:p>
      <w:r>
        <w:t xml:space="preserve">Das Deutsche Patent- und Markenamt hat die rechtliche Beurteilung, die der Aufhebung zugrunde liegt, auch seiner Entscheidung zugrunde zu legen.</w:t>
      </w:r>
    </w:p>
    <w:p>
      <w:r>
        <w:rPr>
          <w:color w:val="555555"/>
          <w:sz w:val="17"/>
        </w:rPr>
        <w:t xml:space="preserve">Zitiervorschlag: § 79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