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Patentgericht können Richter kraft Auftrags verwendet werden. § 65 Abs. 2 Satz 3 ist anzuwenden.</w:t>
      </w:r>
    </w:p>
    <w:p>
      <w:r>
        <w:t xml:space="preserve">(2) Richter kraft Auftrags und abgeordnete Richter können nicht den Vorsitz führen.</w:t>
      </w:r>
    </w:p>
    <w:p>
      <w:r>
        <w:rPr>
          <w:color w:val="555555"/>
          <w:sz w:val="17"/>
        </w:rPr>
        <w:t xml:space="preserve">Zitiervorschlag: § 71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