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PatG</w:t>
      </w:r>
    </w:p>
    <w:p>
      <w:r>
        <w:rPr>
          <w:color w:val="555555"/>
          <w:sz w:val="18"/>
        </w:rPr>
        <w:t xml:space="preserve">Patentgesetz</w:t>
      </w:r>
    </w:p>
    <w:p>
      <w:r>
        <w:rPr>
          <w:color w:val="555555"/>
          <w:sz w:val="18"/>
        </w:rPr>
        <w:t xml:space="preserve">Stand: 14.10.2021 (konsolidierte Textfassung, kein amtliches Inkrafttretensdatum)</w:t>
      </w:r>
    </w:p>
    <w:p>
      <w:r>
        <w:t xml:space="preserve">(1) Das Deutsche Patent- und Markenamt ist verpflichtet, auf Ersuchen der Gerichte oder der Staatsanwaltschaften über Fragen, die Patente betreffen, Gutachten abzugeben, wenn in dem Verfahren voneinander abweichende Gutachten mehrerer Sachverständiger vorliegen.</w:t>
      </w:r>
    </w:p>
    <w:p>
      <w:r>
        <w:t xml:space="preserve">(2) Im übrigen ist das Deutsche Patent- und Markenamt nicht befugt, ohne Genehmigung des Bundesministers der Justiz und für Verbraucherschutz außerhalb seines gesetzlichen Geschäftskreises Beschlüsse zu fassen oder Gutachten abzugeben.</w:t>
      </w:r>
    </w:p>
    <w:p>
      <w:r>
        <w:t xml:space="preserve">(3) Das Bundesministerium der Justiz und für Verbraucherschutz wird ermächtigt, zur Nutzbarmachung der Dokumentation des Deutschen Patent- und Markenamts für die Öffentlichkeit durch Rechtsverordnung ohne Zustimmung des Bundesrates zu bestimmen, dass das Deutsche Patent- und Markenamt ohne Gewähr für Vollständigkeit Auskünfte zum Stand der Technik erteilt. Dabei kann es insbesondere die Voraussetzungen, die Art und den Umfang der Auskunftserteilung sowie die Gebiete der Technik bestimmen, für die eine Auskunft erteilt werden kann. Das Bundesministerium der Justiz und für Verbraucherschutz kann diese Ermächtigung durch Rechtsverordnung ohne Zustimmung des Bundesrates auf das Deutsche Patent- und Markenamt übertragen.</w:t>
      </w:r>
    </w:p>
    <w:p>
      <w:r>
        <w:rPr>
          <w:color w:val="555555"/>
          <w:sz w:val="17"/>
        </w:rPr>
        <w:t xml:space="preserve">Zitiervorschlag: § 29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