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Die Gerichte sind verpflichtet, dem Deutschen Patent- und Markenamt und dem Patentgericht Rechtshilfe zu leisten.</w:t>
      </w:r>
    </w:p>
    <w:p>
      <w:r>
        <w:t xml:space="preserve">(2) Im Verfahren vor dem Deutschen Patent- und Markenamt setzt das Patentgericht Ordnungs- oder Zwangsmittel gegen Zeugen oder Sachverständige, die nicht erscheinen oder ihre Aussage oder deren Beeidigung verweigern, auf Ersuchen des Deutschen Patent- und Markenamts fest. Ebenso ist die Vorführung eines nicht erschienenen Zeugen anzuordnen.</w:t>
      </w:r>
    </w:p>
    <w:p>
      <w:r>
        <w:t xml:space="preserve">(3) Über das Ersuchen nach Absatz 2 entscheidet ein Beschwerdesenat des Patentgerichts in der Besetzung mit drei rechtskundigen Mitgliedern. Die Entscheidung ergeht durch Beschluß.</w:t>
      </w:r>
    </w:p>
    <w:p>
      <w:r>
        <w:rPr>
          <w:color w:val="555555"/>
          <w:sz w:val="17"/>
        </w:rPr>
        <w:t xml:space="preserve">Zitiervorschlag: § 128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