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Urteile der Nichtigkeitssenate des Patentgerichts (§ 84) findet die Berufung an den Bundesgerichtshof statt.</w:t>
      </w:r>
    </w:p>
    <w:p>
      <w:r>
        <w:t xml:space="preserve">(2) Die Berufung wird durch Einreichung der Berufungsschrift beim Bundesgerichtshof eingelegt.</w:t>
      </w:r>
    </w:p>
    <w:p>
      <w:r>
        <w:t xml:space="preserve">(3) Die Berufungsfrist beträgt einen Monat. Sie beginnt mit der Zustellung des in vollständiger Form abgefaßten Urteils, spätestens aber mit dem Ablauf von fünf Monaten nach der Verkündung.</w:t>
      </w:r>
    </w:p>
    <w:p>
      <w:r>
        <w:t xml:space="preserve">(4) Die Berufungsschrift muß enthalten:</w:t>
      </w:r>
    </w:p>
    <w:p>
      <w:pPr>
        <w:ind w:left="420"/>
      </w:pPr>
      <w:r>
        <w:t xml:space="preserve">1. die Bezeichnung des Urteils, gegen das die Berufung gerichtet wird;</w:t>
      </w:r>
    </w:p>
    <w:p>
      <w:pPr>
        <w:ind w:left="420"/>
      </w:pPr>
      <w:r>
        <w:t xml:space="preserve">2. die Erklärung, daß gegen dieses Urteil Berufung eingelegt werde.</w:t>
      </w:r>
    </w:p>
    <w:p>
      <w:r>
        <w:t xml:space="preserve">(5) Die allgemeinen Vorschriften der Zivilprozessordnung über die vorbereitenden Schriftsätze sind auch auf die Berufungsschrift anzuwenden.</w:t>
      </w:r>
    </w:p>
    <w:p>
      <w:r>
        <w:t xml:space="preserve">(6) Mit der Berufungsschrift soll eine Ausfertigung oder beglaubigte Abschrift des angefochtenen Urteils vorgelegt werden.</w:t>
      </w:r>
    </w:p>
    <w:p>
      <w:r>
        <w:t xml:space="preserve">(7) Beschlüsse der Nichtigkeitssenate sind nur zusammen mit ihren Urteilen (§ 84) anfechtbar; § 71 Abs. 3 der Zivilprozeßordnung ist nicht anzuwenden.</w:t>
      </w:r>
    </w:p>
    <w:p>
      <w:r>
        <w:t xml:space="preserve">(8) Die §§ 515, 516 und 521 Abs. 1 und 2 Satz 1 der Zivilprozessordnung gelten entsprechend.</w:t>
      </w:r>
    </w:p>
    <w:p>
      <w:r>
        <w:rPr>
          <w:color w:val="555555"/>
          <w:sz w:val="17"/>
        </w:rPr>
        <w:t xml:space="preserve">Zitiervorschlag: § 110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