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PatBeteiligungsV</w:t>
      </w:r>
    </w:p>
    <w:p>
      <w:r>
        <w:rPr>
          <w:color w:val="555555"/>
          <w:sz w:val="18"/>
        </w:rPr>
        <w:t xml:space="preserve">Patientenbeteiligungsverordnung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140g in Verbindung mit § 140f Abs. 2 Satz 3 des Fünften Buches Sozialgesetzbuch - Gesetzliche Krankenversicherung - (Artikel 1 des Gesetzes vom 20. Dezember 1988, BGBl. I S. 2477, 2482), die durch Artikel 1 Nr. 118 des Gesetzes vom 14. November 2003 (BGBl. I S. 2190) eingefügt worden sind, verordnet das Bundesministerium für Gesundheit und Soziale Sicherung:</w:t>
      </w:r>
    </w:p>
    <w:p>
      <w:r>
        <w:rPr>
          <w:color w:val="555555"/>
          <w:sz w:val="17"/>
        </w:rPr>
        <w:t xml:space="preserve">Zitiervorschlag: Eingangsformel PatBeteiligungsV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https://recht.nulegal.eu/gesetze/PatBeteiligungsV/eingangsformel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