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PatAnwO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InhaltsübersichtErster TeilDer Patentanwalt</w:t>
      </w:r>
    </w:p>
    <w:p>
      <w:r>
        <w:rPr>
          <w:rFonts w:ascii="Courier New" w:hAnsi="Courier New"/>
          <w:sz w:val="17"/>
        </w:rPr>
        <w:t xml:space="preserve">§ 1    Stellung in der Rechtspflege</w:t>
      </w:r>
    </w:p>
    <w:p>
      <w:r>
        <w:rPr>
          <w:rFonts w:ascii="Courier New" w:hAnsi="Courier New"/>
          <w:sz w:val="17"/>
        </w:rPr>
        <w:t xml:space="preserve">§ 2    Beruf des Patentanwalts</w:t>
      </w:r>
    </w:p>
    <w:p>
      <w:r>
        <w:rPr>
          <w:rFonts w:ascii="Courier New" w:hAnsi="Courier New"/>
          <w:sz w:val="17"/>
        </w:rPr>
        <w:t xml:space="preserve">§ 3    Recht zur Beratung und Vertretung</w:t>
      </w:r>
    </w:p>
    <w:p>
      <w:r>
        <w:rPr>
          <w:rFonts w:ascii="Courier New" w:hAnsi="Courier New"/>
          <w:sz w:val="17"/>
        </w:rPr>
        <w:t xml:space="preserve">§ 4    Auftreten vor den Gerichten</w:t>
      </w:r>
    </w:p>
    <w:p>
      <w:r>
        <w:rPr>
          <w:rFonts w:ascii="Courier New" w:hAnsi="Courier New"/>
          <w:sz w:val="17"/>
        </w:rPr>
        <w:t xml:space="preserve">§ 4a    Beiordnung von Patentanwälten bei Prozesskostenhilfe</w:t>
      </w:r>
    </w:p>
    <w:p>
      <w:r>
        <w:t xml:space="preserve">Zweiter TeilZulassung und allgemeine VorschriftenErster AbschnittZulassung zur PatentanwaltschaftErster UnterabschnittAllgemeine Voraussetzungen</w:t>
      </w:r>
    </w:p>
    <w:p>
      <w:r>
        <w:rPr>
          <w:rFonts w:ascii="Courier New" w:hAnsi="Courier New"/>
          <w:sz w:val="17"/>
        </w:rPr>
        <w:t xml:space="preserve">§ 5    Zugang zum Beruf des Patentanwalts</w:t>
      </w:r>
    </w:p>
    <w:p>
      <w:r>
        <w:rPr>
          <w:rFonts w:ascii="Courier New" w:hAnsi="Courier New"/>
          <w:sz w:val="17"/>
        </w:rPr>
        <w:t xml:space="preserve">§ 6    Technische Befähigung</w:t>
      </w:r>
    </w:p>
    <w:p>
      <w:r>
        <w:rPr>
          <w:rFonts w:ascii="Courier New" w:hAnsi="Courier New"/>
          <w:sz w:val="17"/>
        </w:rPr>
        <w:t xml:space="preserve">§ 7    Ausbildung auf dem Gebiet des gewerblichen Rechtsschutzes</w:t>
      </w:r>
    </w:p>
    <w:p>
      <w:r>
        <w:rPr>
          <w:rFonts w:ascii="Courier New" w:hAnsi="Courier New"/>
          <w:sz w:val="17"/>
        </w:rPr>
        <w:t xml:space="preserve">§ 8    Prüfung</w:t>
      </w:r>
    </w:p>
    <w:p>
      <w:r>
        <w:rPr>
          <w:rFonts w:ascii="Courier New" w:hAnsi="Courier New"/>
          <w:sz w:val="17"/>
        </w:rPr>
        <w:t xml:space="preserve">§ 9    Prüfungskommission</w:t>
      </w:r>
    </w:p>
    <w:p>
      <w:r>
        <w:rPr>
          <w:rFonts w:ascii="Courier New" w:hAnsi="Courier New"/>
          <w:sz w:val="17"/>
        </w:rPr>
        <w:t xml:space="preserve">§ 10    Zulassung zur Prüfung</w:t>
      </w:r>
    </w:p>
    <w:p>
      <w:r>
        <w:rPr>
          <w:rFonts w:ascii="Courier New" w:hAnsi="Courier New"/>
          <w:sz w:val="17"/>
        </w:rPr>
        <w:t xml:space="preserve">§ 10a    Patentsachbearbeiter</w:t>
      </w:r>
    </w:p>
    <w:p>
      <w:r>
        <w:rPr>
          <w:rFonts w:ascii="Courier New" w:hAnsi="Courier New"/>
          <w:sz w:val="17"/>
        </w:rPr>
        <w:t xml:space="preserve">§ 11    Patentassessor</w:t>
      </w:r>
    </w:p>
    <w:p>
      <w:r>
        <w:rPr>
          <w:rFonts w:ascii="Courier New" w:hAnsi="Courier New"/>
          <w:sz w:val="17"/>
        </w:rPr>
        <w:t xml:space="preserve">§ 12    Ausbildungs- und Prüfungsordnung</w:t>
      </w:r>
    </w:p>
    <w:p>
      <w:r>
        <w:t xml:space="preserve">Zweiter UnterabschnittZulassung zur Patentanwaltschaft und Erlöschen der Zulassung</w:t>
      </w:r>
    </w:p>
    <w:p>
      <w:r>
        <w:rPr>
          <w:rFonts w:ascii="Courier New" w:hAnsi="Courier New"/>
          <w:sz w:val="17"/>
        </w:rPr>
        <w:t xml:space="preserve">§ 13    Antrag auf Zulassung zur Patentanwaltschaft</w:t>
      </w:r>
    </w:p>
    <w:p>
      <w:r>
        <w:rPr>
          <w:rFonts w:ascii="Courier New" w:hAnsi="Courier New"/>
          <w:sz w:val="17"/>
        </w:rPr>
        <w:t xml:space="preserve">§ 14    Versagung der Zulassung</w:t>
      </w:r>
    </w:p>
    <w:p>
      <w:r>
        <w:rPr>
          <w:rFonts w:ascii="Courier New" w:hAnsi="Courier New"/>
          <w:sz w:val="17"/>
        </w:rPr>
        <w:t xml:space="preserve">§§ 15 und 16    (weggefallen)</w:t>
      </w:r>
    </w:p>
    <w:p>
      <w:r>
        <w:rPr>
          <w:rFonts w:ascii="Courier New" w:hAnsi="Courier New"/>
          <w:sz w:val="17"/>
        </w:rPr>
        <w:t xml:space="preserve">§ 17    Aussetzung des Zulassungsverfahrens</w:t>
      </w:r>
    </w:p>
    <w:p>
      <w:r>
        <w:rPr>
          <w:rFonts w:ascii="Courier New" w:hAnsi="Courier New"/>
          <w:sz w:val="17"/>
        </w:rPr>
        <w:t xml:space="preserve">§ 18    Zulassung</w:t>
      </w:r>
    </w:p>
    <w:p>
      <w:r>
        <w:rPr>
          <w:rFonts w:ascii="Courier New" w:hAnsi="Courier New"/>
          <w:sz w:val="17"/>
        </w:rPr>
        <w:t xml:space="preserve">§ 19    Vereidigung</w:t>
      </w:r>
    </w:p>
    <w:p>
      <w:r>
        <w:rPr>
          <w:rFonts w:ascii="Courier New" w:hAnsi="Courier New"/>
          <w:sz w:val="17"/>
        </w:rPr>
        <w:t xml:space="preserve">§ 20    Erlöschen der Zulassung</w:t>
      </w:r>
    </w:p>
    <w:p>
      <w:r>
        <w:rPr>
          <w:rFonts w:ascii="Courier New" w:hAnsi="Courier New"/>
          <w:sz w:val="17"/>
        </w:rPr>
        <w:t xml:space="preserve">§ 21    Rücknahme und Widerruf der Zulassung</w:t>
      </w:r>
    </w:p>
    <w:p>
      <w:r>
        <w:rPr>
          <w:rFonts w:ascii="Courier New" w:hAnsi="Courier New"/>
          <w:sz w:val="17"/>
        </w:rPr>
        <w:t xml:space="preserve">§ 22    Ärztliches Gutachten bei Versagung und Widerruf der Zulassung</w:t>
      </w:r>
    </w:p>
    <w:p>
      <w:r>
        <w:rPr>
          <w:rFonts w:ascii="Courier New" w:hAnsi="Courier New"/>
          <w:sz w:val="17"/>
        </w:rPr>
        <w:t xml:space="preserve">§ 23    (weggefallen)</w:t>
      </w:r>
    </w:p>
    <w:p>
      <w:r>
        <w:rPr>
          <w:rFonts w:ascii="Courier New" w:hAnsi="Courier New"/>
          <w:sz w:val="17"/>
        </w:rPr>
        <w:t xml:space="preserve">§ 24    Erlöschen der Befugnis zur Führung der Berufsbezeichnung</w:t>
      </w:r>
    </w:p>
    <w:p>
      <w:r>
        <w:t xml:space="preserve">Dritter UnterabschnittKanzlei und Patentanwaltsverzeichnis</w:t>
      </w:r>
    </w:p>
    <w:p>
      <w:r>
        <w:rPr>
          <w:rFonts w:ascii="Courier New" w:hAnsi="Courier New"/>
          <w:sz w:val="17"/>
        </w:rPr>
        <w:t xml:space="preserve">§ 25    (weggefallen)</w:t>
      </w:r>
    </w:p>
    <w:p>
      <w:r>
        <w:rPr>
          <w:rFonts w:ascii="Courier New" w:hAnsi="Courier New"/>
          <w:sz w:val="17"/>
        </w:rPr>
        <w:t xml:space="preserve">§ 26    Kanzlei</w:t>
      </w:r>
    </w:p>
    <w:p>
      <w:r>
        <w:rPr>
          <w:rFonts w:ascii="Courier New" w:hAnsi="Courier New"/>
          <w:sz w:val="17"/>
        </w:rPr>
        <w:t xml:space="preserve">§ 27    Kanzleien in anderen Staaten</w:t>
      </w:r>
    </w:p>
    <w:p>
      <w:r>
        <w:rPr>
          <w:rFonts w:ascii="Courier New" w:hAnsi="Courier New"/>
          <w:sz w:val="17"/>
        </w:rPr>
        <w:t xml:space="preserve">§ 28    Zustellungsbevollmächtigter</w:t>
      </w:r>
    </w:p>
    <w:p>
      <w:r>
        <w:rPr>
          <w:rFonts w:ascii="Courier New" w:hAnsi="Courier New"/>
          <w:sz w:val="17"/>
        </w:rPr>
        <w:t xml:space="preserve">§ 29    Patentanwaltsverzeichnis, Verordnungsermächtigung</w:t>
      </w:r>
    </w:p>
    <w:p>
      <w:r>
        <w:t xml:space="preserve">Zweiter AbschnittVerwaltungsverfahren</w:t>
      </w:r>
    </w:p>
    <w:p>
      <w:r>
        <w:rPr>
          <w:rFonts w:ascii="Courier New" w:hAnsi="Courier New"/>
          <w:sz w:val="17"/>
        </w:rPr>
        <w:t xml:space="preserve">§ 30    Ergänzende Anwendung der Verwaltungsverfahrensgesetze</w:t>
      </w:r>
    </w:p>
    <w:p>
      <w:r>
        <w:rPr>
          <w:rFonts w:ascii="Courier New" w:hAnsi="Courier New"/>
          <w:sz w:val="17"/>
        </w:rPr>
        <w:t xml:space="preserve">§ 31    Sachliche Zuständigkeit</w:t>
      </w:r>
    </w:p>
    <w:p>
      <w:r>
        <w:rPr>
          <w:rFonts w:ascii="Courier New" w:hAnsi="Courier New"/>
          <w:sz w:val="17"/>
        </w:rPr>
        <w:t xml:space="preserve">§ 32    Zustellung</w:t>
      </w:r>
    </w:p>
    <w:p>
      <w:r>
        <w:rPr>
          <w:rFonts w:ascii="Courier New" w:hAnsi="Courier New"/>
          <w:sz w:val="17"/>
        </w:rPr>
        <w:t xml:space="preserve">§ 33    Bestellung eines Vertreters im Verwaltungsverfahren</w:t>
      </w:r>
    </w:p>
    <w:p>
      <w:r>
        <w:rPr>
          <w:rFonts w:ascii="Courier New" w:hAnsi="Courier New"/>
          <w:sz w:val="17"/>
        </w:rPr>
        <w:t xml:space="preserve">§ 34    Ermittlung des Sachverhalts und Übermittlung von Daten</w:t>
      </w:r>
    </w:p>
    <w:p>
      <w:r>
        <w:rPr>
          <w:rFonts w:ascii="Courier New" w:hAnsi="Courier New"/>
          <w:sz w:val="17"/>
        </w:rPr>
        <w:t xml:space="preserve">§ 35    Ersetzung der Schriftform</w:t>
      </w:r>
    </w:p>
    <w:p>
      <w:r>
        <w:rPr>
          <w:rFonts w:ascii="Courier New" w:hAnsi="Courier New"/>
          <w:sz w:val="17"/>
        </w:rPr>
        <w:t xml:space="preserve">§§ 36 bis 38    (weggefallen)</w:t>
      </w:r>
    </w:p>
    <w:p>
      <w:r>
        <w:t xml:space="preserve">Dritter TeilRechte und Pflichten des Patentanwalts und berufliche Zusammenarbeit der PatentanwälteErster AbschnittAllgemeines</w:t>
      </w:r>
    </w:p>
    <w:p>
      <w:r>
        <w:rPr>
          <w:rFonts w:ascii="Courier New" w:hAnsi="Courier New"/>
          <w:sz w:val="17"/>
        </w:rPr>
        <w:t xml:space="preserve">§ 39    Allgemeine Berufspflicht</w:t>
      </w:r>
    </w:p>
    <w:p>
      <w:r>
        <w:rPr>
          <w:rFonts w:ascii="Courier New" w:hAnsi="Courier New"/>
          <w:sz w:val="17"/>
        </w:rPr>
        <w:t xml:space="preserve">§ 39a    Grundpflichten</w:t>
      </w:r>
    </w:p>
    <w:p>
      <w:r>
        <w:rPr>
          <w:rFonts w:ascii="Courier New" w:hAnsi="Courier New"/>
          <w:sz w:val="17"/>
        </w:rPr>
        <w:t xml:space="preserve">§ 39b    Werbung</w:t>
      </w:r>
    </w:p>
    <w:p>
      <w:r>
        <w:rPr>
          <w:rFonts w:ascii="Courier New" w:hAnsi="Courier New"/>
          <w:sz w:val="17"/>
        </w:rPr>
        <w:t xml:space="preserve">§ 39c    Inanspruchnahme von Dienstleistungen</w:t>
      </w:r>
    </w:p>
    <w:p>
      <w:r>
        <w:rPr>
          <w:rFonts w:ascii="Courier New" w:hAnsi="Courier New"/>
          <w:sz w:val="17"/>
        </w:rPr>
        <w:t xml:space="preserve">§ 40    Mitteilung der Ablehnung eines Auftrags</w:t>
      </w:r>
    </w:p>
    <w:p>
      <w:r>
        <w:rPr>
          <w:rFonts w:ascii="Courier New" w:hAnsi="Courier New"/>
          <w:sz w:val="17"/>
        </w:rPr>
        <w:t xml:space="preserve">§ 41    Tätigkeitsverbote bei nichtpatentanwaltlicher Vorbefassung</w:t>
      </w:r>
    </w:p>
    <w:p>
      <w:r>
        <w:rPr>
          <w:rFonts w:ascii="Courier New" w:hAnsi="Courier New"/>
          <w:sz w:val="17"/>
        </w:rPr>
        <w:t xml:space="preserve">§ 41a    Angestellte Patentanwälte und Syndikuspatentanwälte</w:t>
      </w:r>
    </w:p>
    <w:p>
      <w:r>
        <w:rPr>
          <w:rFonts w:ascii="Courier New" w:hAnsi="Courier New"/>
          <w:sz w:val="17"/>
        </w:rPr>
        <w:t xml:space="preserve">§ 41b    Zulassung als Syndikuspatentanwalt</w:t>
      </w:r>
    </w:p>
    <w:p>
      <w:r>
        <w:rPr>
          <w:rFonts w:ascii="Courier New" w:hAnsi="Courier New"/>
          <w:sz w:val="17"/>
        </w:rPr>
        <w:t xml:space="preserve">§ 41c    Erlöschen und Änderung der Zulassung als Syndikuspatentanwalt</w:t>
      </w:r>
    </w:p>
    <w:p>
      <w:r>
        <w:rPr>
          <w:rFonts w:ascii="Courier New" w:hAnsi="Courier New"/>
          <w:sz w:val="17"/>
        </w:rPr>
        <w:t xml:space="preserve">§ 41d    Besondere Vorschriften für Syndikuspatentanwälte</w:t>
      </w:r>
    </w:p>
    <w:p>
      <w:r>
        <w:rPr>
          <w:rFonts w:ascii="Courier New" w:hAnsi="Courier New"/>
          <w:sz w:val="17"/>
        </w:rPr>
        <w:t xml:space="preserve">§ 42    Patentanwälte im öffentlichen Dienst</w:t>
      </w:r>
    </w:p>
    <w:p>
      <w:r>
        <w:rPr>
          <w:rFonts w:ascii="Courier New" w:hAnsi="Courier New"/>
          <w:sz w:val="17"/>
        </w:rPr>
        <w:t xml:space="preserve">§ 43    Pflicht zu Übernahme der Vertretung</w:t>
      </w:r>
    </w:p>
    <w:p>
      <w:r>
        <w:rPr>
          <w:rFonts w:ascii="Courier New" w:hAnsi="Courier New"/>
          <w:sz w:val="17"/>
        </w:rPr>
        <w:t xml:space="preserve">§ 43a    Vergütung</w:t>
      </w:r>
    </w:p>
    <w:p>
      <w:r>
        <w:rPr>
          <w:rFonts w:ascii="Courier New" w:hAnsi="Courier New"/>
          <w:sz w:val="17"/>
        </w:rPr>
        <w:t xml:space="preserve">§ 43b    Erfolgshonorar</w:t>
      </w:r>
    </w:p>
    <w:p>
      <w:r>
        <w:rPr>
          <w:rFonts w:ascii="Courier New" w:hAnsi="Courier New"/>
          <w:sz w:val="17"/>
        </w:rPr>
        <w:t xml:space="preserve">§ 44    Handakten</w:t>
      </w:r>
    </w:p>
    <w:p>
      <w:r>
        <w:rPr>
          <w:rFonts w:ascii="Courier New" w:hAnsi="Courier New"/>
          <w:sz w:val="17"/>
        </w:rPr>
        <w:t xml:space="preserve">§ 45    Berufshaftpflichtversicherung</w:t>
      </w:r>
    </w:p>
    <w:p>
      <w:r>
        <w:rPr>
          <w:rFonts w:ascii="Courier New" w:hAnsi="Courier New"/>
          <w:sz w:val="17"/>
        </w:rPr>
        <w:t xml:space="preserve">§ 45a    (weggefallen)</w:t>
      </w:r>
    </w:p>
    <w:p>
      <w:r>
        <w:rPr>
          <w:rFonts w:ascii="Courier New" w:hAnsi="Courier New"/>
          <w:sz w:val="17"/>
        </w:rPr>
        <w:t xml:space="preserve">§ 45b    Vertragliche Begrenzung von Ersatzansprüchen</w:t>
      </w:r>
    </w:p>
    <w:p>
      <w:r>
        <w:rPr>
          <w:rFonts w:ascii="Courier New" w:hAnsi="Courier New"/>
          <w:sz w:val="17"/>
        </w:rPr>
        <w:t xml:space="preserve">§ 46    Bestellung einer Vertretung</w:t>
      </w:r>
    </w:p>
    <w:p>
      <w:r>
        <w:rPr>
          <w:rFonts w:ascii="Courier New" w:hAnsi="Courier New"/>
          <w:sz w:val="17"/>
        </w:rPr>
        <w:t xml:space="preserve">§ 47    Befugnisse der Vertretung</w:t>
      </w:r>
    </w:p>
    <w:p>
      <w:r>
        <w:rPr>
          <w:rFonts w:ascii="Courier New" w:hAnsi="Courier New"/>
          <w:sz w:val="17"/>
        </w:rPr>
        <w:t xml:space="preserve">§ 48    Bestellung eines Abwicklers der Kanzlei</w:t>
      </w:r>
    </w:p>
    <w:p>
      <w:r>
        <w:rPr>
          <w:rFonts w:ascii="Courier New" w:hAnsi="Courier New"/>
          <w:sz w:val="17"/>
        </w:rPr>
        <w:t xml:space="preserve">§ 49    Besondere Pflichten gegenüber dem Vorstand der Patentanwaltskammer</w:t>
      </w:r>
    </w:p>
    <w:p>
      <w:r>
        <w:rPr>
          <w:rFonts w:ascii="Courier New" w:hAnsi="Courier New"/>
          <w:sz w:val="17"/>
        </w:rPr>
        <w:t xml:space="preserve">§ 50    Zwangsgeld bei Verletzung der besonderen Pflichten</w:t>
      </w:r>
    </w:p>
    <w:p>
      <w:r>
        <w:rPr>
          <w:rFonts w:ascii="Courier New" w:hAnsi="Courier New"/>
          <w:sz w:val="17"/>
        </w:rPr>
        <w:t xml:space="preserve">§ 51    Mitgliederakten</w:t>
      </w:r>
    </w:p>
    <w:p>
      <w:r>
        <w:rPr>
          <w:rFonts w:ascii="Courier New" w:hAnsi="Courier New"/>
          <w:sz w:val="17"/>
        </w:rPr>
        <w:t xml:space="preserve">§ 52    Ausbildung von Bewerberinnen und Bewerbern für die Patentanwaltschaft</w:t>
      </w:r>
    </w:p>
    <w:p>
      <w:r>
        <w:rPr>
          <w:rFonts w:ascii="Courier New" w:hAnsi="Courier New"/>
          <w:sz w:val="17"/>
        </w:rPr>
        <w:t xml:space="preserve">§ 52a    Satzungskompetenz</w:t>
      </w:r>
    </w:p>
    <w:p>
      <w:r>
        <w:t xml:space="preserve">Zweiter AbschnittBerufliche Zusammenarbeit</w:t>
      </w:r>
    </w:p>
    <w:p>
      <w:r>
        <w:rPr>
          <w:rFonts w:ascii="Courier New" w:hAnsi="Courier New"/>
          <w:sz w:val="17"/>
        </w:rPr>
        <w:t xml:space="preserve">§ 52b    Berufsausübungsgesellschaften</w:t>
      </w:r>
    </w:p>
    <w:p>
      <w:r>
        <w:rPr>
          <w:rFonts w:ascii="Courier New" w:hAnsi="Courier New"/>
          <w:sz w:val="17"/>
        </w:rPr>
        <w:t xml:space="preserve">§ 52c    Berufsausübungsgesellschaften mit Angehörigen anderer Berufe</w:t>
      </w:r>
    </w:p>
    <w:p>
      <w:r>
        <w:rPr>
          <w:rFonts w:ascii="Courier New" w:hAnsi="Courier New"/>
          <w:sz w:val="17"/>
        </w:rPr>
        <w:t xml:space="preserve">§ 52d    Berufspflichten bei beruflicher Zusammenarbeit</w:t>
      </w:r>
    </w:p>
    <w:p>
      <w:r>
        <w:rPr>
          <w:rFonts w:ascii="Courier New" w:hAnsi="Courier New"/>
          <w:sz w:val="17"/>
        </w:rPr>
        <w:t xml:space="preserve">§ 52e    Berufspflichten der Berufsausübungsgesellschaft</w:t>
      </w:r>
    </w:p>
    <w:p>
      <w:r>
        <w:rPr>
          <w:rFonts w:ascii="Courier New" w:hAnsi="Courier New"/>
          <w:sz w:val="17"/>
        </w:rPr>
        <w:t xml:space="preserve">§ 52f    Zulassung</w:t>
      </w:r>
    </w:p>
    <w:p>
      <w:r>
        <w:rPr>
          <w:rFonts w:ascii="Courier New" w:hAnsi="Courier New"/>
          <w:sz w:val="17"/>
        </w:rPr>
        <w:t xml:space="preserve">§ 52g    Zulassungsverfahren; Anzeigepflicht</w:t>
      </w:r>
    </w:p>
    <w:p>
      <w:r>
        <w:rPr>
          <w:rFonts w:ascii="Courier New" w:hAnsi="Courier New"/>
          <w:sz w:val="17"/>
        </w:rPr>
        <w:t xml:space="preserve">§ 52h    Erlöschen, Rücknahme und Widerruf der Zulassung; Abwickler</w:t>
      </w:r>
    </w:p>
    <w:p>
      <w:r>
        <w:rPr>
          <w:rFonts w:ascii="Courier New" w:hAnsi="Courier New"/>
          <w:sz w:val="17"/>
        </w:rPr>
        <w:t xml:space="preserve">§ 52i    Gesellschafter- und Kapitalstruktur von Berufsausübungsgesellschaften</w:t>
      </w:r>
    </w:p>
    <w:p>
      <w:r>
        <w:rPr>
          <w:rFonts w:ascii="Courier New" w:hAnsi="Courier New"/>
          <w:sz w:val="17"/>
        </w:rPr>
        <w:t xml:space="preserve">§ 52j    Geschäftsführungsorgane; Aufsichtsorgane</w:t>
      </w:r>
    </w:p>
    <w:p>
      <w:r>
        <w:rPr>
          <w:rFonts w:ascii="Courier New" w:hAnsi="Courier New"/>
          <w:sz w:val="17"/>
        </w:rPr>
        <w:t xml:space="preserve">§ 52k    Recht zur Beratung und Vertretung</w:t>
      </w:r>
    </w:p>
    <w:p>
      <w:r>
        <w:rPr>
          <w:rFonts w:ascii="Courier New" w:hAnsi="Courier New"/>
          <w:sz w:val="17"/>
        </w:rPr>
        <w:t xml:space="preserve">§ 52l    Kanzlei der Berufsausübungsgesellschaft</w:t>
      </w:r>
    </w:p>
    <w:p>
      <w:r>
        <w:rPr>
          <w:rFonts w:ascii="Courier New" w:hAnsi="Courier New"/>
          <w:sz w:val="17"/>
        </w:rPr>
        <w:t xml:space="preserve">§ 52m    Berufshaftpflichtversicherung</w:t>
      </w:r>
    </w:p>
    <w:p>
      <w:r>
        <w:rPr>
          <w:rFonts w:ascii="Courier New" w:hAnsi="Courier New"/>
          <w:sz w:val="17"/>
        </w:rPr>
        <w:t xml:space="preserve">§ 52n    Mindestversicherungssumme und Jahreshöchstleistung</w:t>
      </w:r>
    </w:p>
    <w:p>
      <w:r>
        <w:rPr>
          <w:rFonts w:ascii="Courier New" w:hAnsi="Courier New"/>
          <w:sz w:val="17"/>
        </w:rPr>
        <w:t xml:space="preserve">§ 52o    Patentanwaltsgesellschaft</w:t>
      </w:r>
    </w:p>
    <w:p>
      <w:r>
        <w:rPr>
          <w:rFonts w:ascii="Courier New" w:hAnsi="Courier New"/>
          <w:sz w:val="17"/>
        </w:rPr>
        <w:t xml:space="preserve">§ 52p    Bürogemeinschaft</w:t>
      </w:r>
    </w:p>
    <w:p>
      <w:r>
        <w:t xml:space="preserve">Vierter TeilDie PatentanwaltskammerErster AbschnittAllgemeines</w:t>
      </w:r>
    </w:p>
    <w:p>
      <w:r>
        <w:rPr>
          <w:rFonts w:ascii="Courier New" w:hAnsi="Courier New"/>
          <w:sz w:val="17"/>
        </w:rPr>
        <w:t xml:space="preserve">§ 53    Bildung und Zusammensetzung der Patentanwaltskammer</w:t>
      </w:r>
    </w:p>
    <w:p>
      <w:r>
        <w:rPr>
          <w:rFonts w:ascii="Courier New" w:hAnsi="Courier New"/>
          <w:sz w:val="17"/>
        </w:rPr>
        <w:t xml:space="preserve">§ 54    Aufgaben der Patentanwaltskammer</w:t>
      </w:r>
    </w:p>
    <w:p>
      <w:r>
        <w:rPr>
          <w:rFonts w:ascii="Courier New" w:hAnsi="Courier New"/>
          <w:sz w:val="17"/>
        </w:rPr>
        <w:t xml:space="preserve">§ 55    Organe der Patentanwaltskammer</w:t>
      </w:r>
    </w:p>
    <w:p>
      <w:r>
        <w:rPr>
          <w:rFonts w:ascii="Courier New" w:hAnsi="Courier New"/>
          <w:sz w:val="17"/>
        </w:rPr>
        <w:t xml:space="preserve">§ 56    Satzung der Patentanwaltskammer</w:t>
      </w:r>
    </w:p>
    <w:p>
      <w:r>
        <w:rPr>
          <w:rFonts w:ascii="Courier New" w:hAnsi="Courier New"/>
          <w:sz w:val="17"/>
        </w:rPr>
        <w:t xml:space="preserve">§ 57    Stellung der Patentanwaltskammer</w:t>
      </w:r>
    </w:p>
    <w:p>
      <w:r>
        <w:t xml:space="preserve">Zweiter AbschnittOrgane der PatentanwaltskammerErster UnterabschnittVorstand</w:t>
      </w:r>
    </w:p>
    <w:p>
      <w:r>
        <w:rPr>
          <w:rFonts w:ascii="Courier New" w:hAnsi="Courier New"/>
          <w:sz w:val="17"/>
        </w:rPr>
        <w:t xml:space="preserve">§ 58    Zusammensetzung des Vorstands</w:t>
      </w:r>
    </w:p>
    <w:p>
      <w:r>
        <w:rPr>
          <w:rFonts w:ascii="Courier New" w:hAnsi="Courier New"/>
          <w:sz w:val="17"/>
        </w:rPr>
        <w:t xml:space="preserve">§ 59    Voraussetzungen der Wählbarkeit</w:t>
      </w:r>
    </w:p>
    <w:p>
      <w:r>
        <w:rPr>
          <w:rFonts w:ascii="Courier New" w:hAnsi="Courier New"/>
          <w:sz w:val="17"/>
        </w:rPr>
        <w:t xml:space="preserve">§ 60    Verlust der Wählbarkeit</w:t>
      </w:r>
    </w:p>
    <w:p>
      <w:r>
        <w:rPr>
          <w:rFonts w:ascii="Courier New" w:hAnsi="Courier New"/>
          <w:sz w:val="17"/>
        </w:rPr>
        <w:t xml:space="preserve">§ 61    Recht zur Ablehnung der Wahl</w:t>
      </w:r>
    </w:p>
    <w:p>
      <w:r>
        <w:rPr>
          <w:rFonts w:ascii="Courier New" w:hAnsi="Courier New"/>
          <w:sz w:val="17"/>
        </w:rPr>
        <w:t xml:space="preserve">§ 62    Wahlperiode</w:t>
      </w:r>
    </w:p>
    <w:p>
      <w:r>
        <w:rPr>
          <w:rFonts w:ascii="Courier New" w:hAnsi="Courier New"/>
          <w:sz w:val="17"/>
        </w:rPr>
        <w:t xml:space="preserve">§ 63    Vorzeitiges Ausscheiden eines Vorstandsmitglieds</w:t>
      </w:r>
    </w:p>
    <w:p>
      <w:r>
        <w:rPr>
          <w:rFonts w:ascii="Courier New" w:hAnsi="Courier New"/>
          <w:sz w:val="17"/>
        </w:rPr>
        <w:t xml:space="preserve">§ 64    Wahl des Präsidenten, des Schriftführers und des Schatzmeisters</w:t>
      </w:r>
    </w:p>
    <w:p>
      <w:r>
        <w:rPr>
          <w:rFonts w:ascii="Courier New" w:hAnsi="Courier New"/>
          <w:sz w:val="17"/>
        </w:rPr>
        <w:t xml:space="preserve">§ 65    Sitzungen des Vorstands</w:t>
      </w:r>
    </w:p>
    <w:p>
      <w:r>
        <w:rPr>
          <w:rFonts w:ascii="Courier New" w:hAnsi="Courier New"/>
          <w:sz w:val="17"/>
        </w:rPr>
        <w:t xml:space="preserve">§ 66    Beschlussfähigkeit des Vorstands</w:t>
      </w:r>
    </w:p>
    <w:p>
      <w:r>
        <w:rPr>
          <w:rFonts w:ascii="Courier New" w:hAnsi="Courier New"/>
          <w:sz w:val="17"/>
        </w:rPr>
        <w:t xml:space="preserve">§ 67    Beschlüsse des Vorstands</w:t>
      </w:r>
    </w:p>
    <w:p>
      <w:r>
        <w:rPr>
          <w:rFonts w:ascii="Courier New" w:hAnsi="Courier New"/>
          <w:sz w:val="17"/>
        </w:rPr>
        <w:t xml:space="preserve">§ 68    Abteilungen des Vorstands</w:t>
      </w:r>
    </w:p>
    <w:p>
      <w:r>
        <w:rPr>
          <w:rFonts w:ascii="Courier New" w:hAnsi="Courier New"/>
          <w:sz w:val="17"/>
        </w:rPr>
        <w:t xml:space="preserve">§ 69    Aufgaben des Vorstands</w:t>
      </w:r>
    </w:p>
    <w:p>
      <w:r>
        <w:rPr>
          <w:rFonts w:ascii="Courier New" w:hAnsi="Courier New"/>
          <w:sz w:val="17"/>
        </w:rPr>
        <w:t xml:space="preserve">§ 69a    Verwaltungsbehörde für Ordnungswidrigkeiten</w:t>
      </w:r>
    </w:p>
    <w:p>
      <w:r>
        <w:rPr>
          <w:rFonts w:ascii="Courier New" w:hAnsi="Courier New"/>
          <w:sz w:val="17"/>
        </w:rPr>
        <w:t xml:space="preserve">§ 70    Rügerecht des Vorstands</w:t>
      </w:r>
    </w:p>
    <w:p>
      <w:r>
        <w:rPr>
          <w:rFonts w:ascii="Courier New" w:hAnsi="Courier New"/>
          <w:sz w:val="17"/>
        </w:rPr>
        <w:t xml:space="preserve">§ 70a    Antrag auf Entscheidung des Landgerichts</w:t>
      </w:r>
    </w:p>
    <w:p>
      <w:r>
        <w:rPr>
          <w:rFonts w:ascii="Courier New" w:hAnsi="Courier New"/>
          <w:sz w:val="17"/>
        </w:rPr>
        <w:t xml:space="preserve">§ 71    Verschwiegenheitspflicht; Inanspruchnahme von Dienstleistungen</w:t>
      </w:r>
    </w:p>
    <w:p>
      <w:r>
        <w:rPr>
          <w:rFonts w:ascii="Courier New" w:hAnsi="Courier New"/>
          <w:sz w:val="17"/>
        </w:rPr>
        <w:t xml:space="preserve">§ 72    Ehrenamtliche Tätigkeit des Vorstands</w:t>
      </w:r>
    </w:p>
    <w:p>
      <w:r>
        <w:rPr>
          <w:rFonts w:ascii="Courier New" w:hAnsi="Courier New"/>
          <w:sz w:val="17"/>
        </w:rPr>
        <w:t xml:space="preserve">§ 73    Aufgaben des Präsidenten</w:t>
      </w:r>
    </w:p>
    <w:p>
      <w:r>
        <w:rPr>
          <w:rFonts w:ascii="Courier New" w:hAnsi="Courier New"/>
          <w:sz w:val="17"/>
        </w:rPr>
        <w:t xml:space="preserve">§ 74    Berichte über die Tätigkeit der Kammer und über Wahlergebnisse</w:t>
      </w:r>
    </w:p>
    <w:p>
      <w:r>
        <w:rPr>
          <w:rFonts w:ascii="Courier New" w:hAnsi="Courier New"/>
          <w:sz w:val="17"/>
        </w:rPr>
        <w:t xml:space="preserve">§ 75    Aufgaben des Schriftführers</w:t>
      </w:r>
    </w:p>
    <w:p>
      <w:r>
        <w:rPr>
          <w:rFonts w:ascii="Courier New" w:hAnsi="Courier New"/>
          <w:sz w:val="17"/>
        </w:rPr>
        <w:t xml:space="preserve">§ 76    Aufgaben des Schatzmeisters</w:t>
      </w:r>
    </w:p>
    <w:p>
      <w:r>
        <w:rPr>
          <w:rFonts w:ascii="Courier New" w:hAnsi="Courier New"/>
          <w:sz w:val="17"/>
        </w:rPr>
        <w:t xml:space="preserve">§ 77    Einziehung rückständiger Beiträge</w:t>
      </w:r>
    </w:p>
    <w:p>
      <w:r>
        <w:t xml:space="preserve">Zweiter UnterabschnittKammerversammlung</w:t>
      </w:r>
    </w:p>
    <w:p>
      <w:r>
        <w:rPr>
          <w:rFonts w:ascii="Courier New" w:hAnsi="Courier New"/>
          <w:sz w:val="17"/>
        </w:rPr>
        <w:t xml:space="preserve">§ 78    Einberufung der Kammerversammlung</w:t>
      </w:r>
    </w:p>
    <w:p>
      <w:r>
        <w:rPr>
          <w:rFonts w:ascii="Courier New" w:hAnsi="Courier New"/>
          <w:sz w:val="17"/>
        </w:rPr>
        <w:t xml:space="preserve">§ 79    Einladung und Einberufungsfrist</w:t>
      </w:r>
    </w:p>
    <w:p>
      <w:r>
        <w:rPr>
          <w:rFonts w:ascii="Courier New" w:hAnsi="Courier New"/>
          <w:sz w:val="17"/>
        </w:rPr>
        <w:t xml:space="preserve">§ 79a    Durchführung der Kammerversammlung</w:t>
      </w:r>
    </w:p>
    <w:p>
      <w:r>
        <w:rPr>
          <w:rFonts w:ascii="Courier New" w:hAnsi="Courier New"/>
          <w:sz w:val="17"/>
        </w:rPr>
        <w:t xml:space="preserve">§ 80    Ankündigung der Tagesordnung</w:t>
      </w:r>
    </w:p>
    <w:p>
      <w:r>
        <w:rPr>
          <w:rFonts w:ascii="Courier New" w:hAnsi="Courier New"/>
          <w:sz w:val="17"/>
        </w:rPr>
        <w:t xml:space="preserve">§ 81    Wahlen und Beschlüsse der Kammerversammlung</w:t>
      </w:r>
    </w:p>
    <w:p>
      <w:r>
        <w:rPr>
          <w:rFonts w:ascii="Courier New" w:hAnsi="Courier New"/>
          <w:sz w:val="17"/>
        </w:rPr>
        <w:t xml:space="preserve">§ 82    Aufgaben der Kammerversammlung</w:t>
      </w:r>
    </w:p>
    <w:p>
      <w:r>
        <w:rPr>
          <w:rFonts w:ascii="Courier New" w:hAnsi="Courier New"/>
          <w:sz w:val="17"/>
        </w:rPr>
        <w:t xml:space="preserve">§ 82a    Prüfung der Berufsordnung und der Satzung der Kammer</w:t>
      </w:r>
    </w:p>
    <w:p>
      <w:r>
        <w:rPr>
          <w:rFonts w:ascii="Courier New" w:hAnsi="Courier New"/>
          <w:sz w:val="17"/>
        </w:rPr>
        <w:t xml:space="preserve">§§ 83 und 84    (weggefallen)</w:t>
      </w:r>
    </w:p>
    <w:p>
      <w:r>
        <w:t xml:space="preserve">Fünfter TeilGerichte in Patentanwaltssachen und gerichtliches Verfahren in verwaltungsrechtlichen PatentanwaltssachenErster AbschnittDas Landgericht und das Oberlandesgericht in Patentanwaltssachen</w:t>
      </w:r>
    </w:p>
    <w:p>
      <w:r>
        <w:rPr>
          <w:rFonts w:ascii="Courier New" w:hAnsi="Courier New"/>
          <w:sz w:val="17"/>
        </w:rPr>
        <w:t xml:space="preserve">§ 85    Kammer für Patentanwaltssachen bei dem Landgericht</w:t>
      </w:r>
    </w:p>
    <w:p>
      <w:r>
        <w:rPr>
          <w:rFonts w:ascii="Courier New" w:hAnsi="Courier New"/>
          <w:sz w:val="17"/>
        </w:rPr>
        <w:t xml:space="preserve">§ 86    Senat für Patentanwaltssachen bei dem Oberlandesgericht</w:t>
      </w:r>
    </w:p>
    <w:p>
      <w:r>
        <w:rPr>
          <w:rFonts w:ascii="Courier New" w:hAnsi="Courier New"/>
          <w:sz w:val="17"/>
        </w:rPr>
        <w:t xml:space="preserve">§ 87    Patentanwaltliche Mitglieder</w:t>
      </w:r>
    </w:p>
    <w:p>
      <w:r>
        <w:rPr>
          <w:rFonts w:ascii="Courier New" w:hAnsi="Courier New"/>
          <w:sz w:val="17"/>
        </w:rPr>
        <w:t xml:space="preserve">§ 88    Rechtsstellung der patentanwaltlichen Mitglieder</w:t>
      </w:r>
    </w:p>
    <w:p>
      <w:r>
        <w:rPr>
          <w:rFonts w:ascii="Courier New" w:hAnsi="Courier New"/>
          <w:sz w:val="17"/>
        </w:rPr>
        <w:t xml:space="preserve">§ 89    Ende des Amtes des patentanwaltlichen Mitglieds</w:t>
      </w:r>
    </w:p>
    <w:p>
      <w:r>
        <w:t xml:space="preserve">Zweiter AbschnittDer Bundesgerichtshof in Patentanwaltssachen</w:t>
      </w:r>
    </w:p>
    <w:p>
      <w:r>
        <w:rPr>
          <w:rFonts w:ascii="Courier New" w:hAnsi="Courier New"/>
          <w:sz w:val="17"/>
        </w:rPr>
        <w:t xml:space="preserve">§ 90    Senat für Patentanwaltssachen bei dem Bundesgerichtshof</w:t>
      </w:r>
    </w:p>
    <w:p>
      <w:r>
        <w:rPr>
          <w:rFonts w:ascii="Courier New" w:hAnsi="Courier New"/>
          <w:sz w:val="17"/>
        </w:rPr>
        <w:t xml:space="preserve">§ 91    Patentanwälte als Beisitzer</w:t>
      </w:r>
    </w:p>
    <w:p>
      <w:r>
        <w:rPr>
          <w:rFonts w:ascii="Courier New" w:hAnsi="Courier New"/>
          <w:sz w:val="17"/>
        </w:rPr>
        <w:t xml:space="preserve">§ 92    Rechtsstellung der Patentanwälte als Beisitzer</w:t>
      </w:r>
    </w:p>
    <w:p>
      <w:r>
        <w:rPr>
          <w:rFonts w:ascii="Courier New" w:hAnsi="Courier New"/>
          <w:sz w:val="17"/>
        </w:rPr>
        <w:t xml:space="preserve">§ 93    Beendigung des Amtes des Beisitzers</w:t>
      </w:r>
    </w:p>
    <w:p>
      <w:r>
        <w:rPr>
          <w:rFonts w:ascii="Courier New" w:hAnsi="Courier New"/>
          <w:sz w:val="17"/>
        </w:rPr>
        <w:t xml:space="preserve">§ 94    Reihenfolge der Teilnahme an den Sitzungen</w:t>
      </w:r>
    </w:p>
    <w:p>
      <w:r>
        <w:t xml:space="preserve">Dritter AbschnittGerichtliches Verfahren in verwaltungsrechtlichen Patentanwaltssachen</w:t>
      </w:r>
    </w:p>
    <w:p>
      <w:r>
        <w:rPr>
          <w:rFonts w:ascii="Courier New" w:hAnsi="Courier New"/>
          <w:sz w:val="17"/>
        </w:rPr>
        <w:t xml:space="preserve">§ 94a    Rechtsweg und sachliche Zuständigkeit</w:t>
      </w:r>
    </w:p>
    <w:p>
      <w:r>
        <w:rPr>
          <w:rFonts w:ascii="Courier New" w:hAnsi="Courier New"/>
          <w:sz w:val="17"/>
        </w:rPr>
        <w:t xml:space="preserve">§ 94b    Anwendung der Verwaltungsgerichtsordnung</w:t>
      </w:r>
    </w:p>
    <w:p>
      <w:r>
        <w:rPr>
          <w:rFonts w:ascii="Courier New" w:hAnsi="Courier New"/>
          <w:sz w:val="17"/>
        </w:rPr>
        <w:t xml:space="preserve">§ 94c    Klagegegner und Vertretung</w:t>
      </w:r>
    </w:p>
    <w:p>
      <w:r>
        <w:rPr>
          <w:rFonts w:ascii="Courier New" w:hAnsi="Courier New"/>
          <w:sz w:val="17"/>
        </w:rPr>
        <w:t xml:space="preserve">§ 94d    Berufung</w:t>
      </w:r>
    </w:p>
    <w:p>
      <w:r>
        <w:rPr>
          <w:rFonts w:ascii="Courier New" w:hAnsi="Courier New"/>
          <w:sz w:val="17"/>
        </w:rPr>
        <w:t xml:space="preserve">§ 94e    Klagen gegen Wahlen und Beschlüsse</w:t>
      </w:r>
    </w:p>
    <w:p>
      <w:r>
        <w:rPr>
          <w:rFonts w:ascii="Courier New" w:hAnsi="Courier New"/>
          <w:sz w:val="17"/>
        </w:rPr>
        <w:t xml:space="preserve">§ 94f    Rechtsschutz bei überlangen Gerichtsverfahren</w:t>
      </w:r>
    </w:p>
    <w:p>
      <w:r>
        <w:rPr>
          <w:rFonts w:ascii="Courier New" w:hAnsi="Courier New"/>
          <w:sz w:val="17"/>
        </w:rPr>
        <w:t xml:space="preserve">§ 94g    Verwendung gefälschter Berufsqualifikationsnachweise</w:t>
      </w:r>
    </w:p>
    <w:p>
      <w:r>
        <w:t xml:space="preserve">Sechster TeilBerufsgerichtliche Ahndung von Pflichtverletzungen</w:t>
      </w:r>
    </w:p>
    <w:p>
      <w:r>
        <w:rPr>
          <w:rFonts w:ascii="Courier New" w:hAnsi="Courier New"/>
          <w:sz w:val="17"/>
        </w:rPr>
        <w:t xml:space="preserve">§ 95    Ahndung einer Pflichtverletzung</w:t>
      </w:r>
    </w:p>
    <w:p>
      <w:r>
        <w:rPr>
          <w:rFonts w:ascii="Courier New" w:hAnsi="Courier New"/>
          <w:sz w:val="17"/>
        </w:rPr>
        <w:t xml:space="preserve">§ 95a    Leitungspersonen</w:t>
      </w:r>
    </w:p>
    <w:p>
      <w:r>
        <w:rPr>
          <w:rFonts w:ascii="Courier New" w:hAnsi="Courier New"/>
          <w:sz w:val="17"/>
        </w:rPr>
        <w:t xml:space="preserve">§ 95b    Rechtsnachfolger</w:t>
      </w:r>
    </w:p>
    <w:p>
      <w:r>
        <w:rPr>
          <w:rFonts w:ascii="Courier New" w:hAnsi="Courier New"/>
          <w:sz w:val="17"/>
        </w:rPr>
        <w:t xml:space="preserve">§ 96    Berufsgerichtliche Maßnahmen</w:t>
      </w:r>
    </w:p>
    <w:p>
      <w:r>
        <w:rPr>
          <w:rFonts w:ascii="Courier New" w:hAnsi="Courier New"/>
          <w:sz w:val="17"/>
        </w:rPr>
        <w:t xml:space="preserve">§ 97    Verjährung von Pflichtverletzungen</w:t>
      </w:r>
    </w:p>
    <w:p>
      <w:r>
        <w:rPr>
          <w:rFonts w:ascii="Courier New" w:hAnsi="Courier New"/>
          <w:sz w:val="17"/>
        </w:rPr>
        <w:t xml:space="preserve">§ 97a    Rüge und berufsgerichtliche Maßnahme</w:t>
      </w:r>
    </w:p>
    <w:p>
      <w:r>
        <w:rPr>
          <w:rFonts w:ascii="Courier New" w:hAnsi="Courier New"/>
          <w:sz w:val="17"/>
        </w:rPr>
        <w:t xml:space="preserve">§ 97b    Anderweitige Ahndung</w:t>
      </w:r>
    </w:p>
    <w:p>
      <w:r>
        <w:t xml:space="preserve">Siebenter TeilBerufsgerichtliches VerfahrenErster AbschnittAllgemeinesErster UnterabschnittAllgemeine Verfahrensregeln</w:t>
      </w:r>
    </w:p>
    <w:p>
      <w:r>
        <w:rPr>
          <w:rFonts w:ascii="Courier New" w:hAnsi="Courier New"/>
          <w:sz w:val="17"/>
        </w:rPr>
        <w:t xml:space="preserve">§ 98    Vorschriften für das Verfahren und den Rechtsschutz bei überlangen Gerichtsverfahren</w:t>
      </w:r>
    </w:p>
    <w:p>
      <w:r>
        <w:rPr>
          <w:rFonts w:ascii="Courier New" w:hAnsi="Courier New"/>
          <w:sz w:val="17"/>
        </w:rPr>
        <w:t xml:space="preserve">§ 99    Keine Verhaftung des Patentanwalts</w:t>
      </w:r>
    </w:p>
    <w:p>
      <w:r>
        <w:rPr>
          <w:rFonts w:ascii="Courier New" w:hAnsi="Courier New"/>
          <w:sz w:val="17"/>
        </w:rPr>
        <w:t xml:space="preserve">§ 100    Verteidigung</w:t>
      </w:r>
    </w:p>
    <w:p>
      <w:r>
        <w:rPr>
          <w:rFonts w:ascii="Courier New" w:hAnsi="Courier New"/>
          <w:sz w:val="17"/>
        </w:rPr>
        <w:t xml:space="preserve">§ 101    Akteneinsicht des Patentanwalts</w:t>
      </w:r>
    </w:p>
    <w:p>
      <w:r>
        <w:rPr>
          <w:rFonts w:ascii="Courier New" w:hAnsi="Courier New"/>
          <w:sz w:val="17"/>
        </w:rPr>
        <w:t xml:space="preserve">§ 102    Verhältnis des berufsgerichtlichen Verfahrens zum Straf- oder Bußgeldverfahren</w:t>
      </w:r>
    </w:p>
    <w:p>
      <w:r>
        <w:rPr>
          <w:rFonts w:ascii="Courier New" w:hAnsi="Courier New"/>
          <w:sz w:val="17"/>
        </w:rPr>
        <w:t xml:space="preserve">§ 102a    Verhältnis des berufsgerichtlichen Verfahrens zu berufsaufsichtlichen Verfahren nach anderen Berufsgesetzen</w:t>
      </w:r>
    </w:p>
    <w:p>
      <w:r>
        <w:rPr>
          <w:rFonts w:ascii="Courier New" w:hAnsi="Courier New"/>
          <w:sz w:val="17"/>
        </w:rPr>
        <w:t xml:space="preserve">§ 102b    Aussetzung des berufsgerichtlichen Verfahrens</w:t>
      </w:r>
    </w:p>
    <w:p>
      <w:r>
        <w:t xml:space="preserve">Zweiter UnterabschnittBerufsgerichtliches Verfahren gegen Berufsausübungsgesellschaften</w:t>
      </w:r>
    </w:p>
    <w:p>
      <w:r>
        <w:rPr>
          <w:rFonts w:ascii="Courier New" w:hAnsi="Courier New"/>
          <w:sz w:val="17"/>
        </w:rPr>
        <w:t xml:space="preserve">§ 103    Berufsgerichtliches Verfahren gegen Leitungspersonen und Berufsausübungsgesellschaften</w:t>
      </w:r>
    </w:p>
    <w:p>
      <w:r>
        <w:rPr>
          <w:rFonts w:ascii="Courier New" w:hAnsi="Courier New"/>
          <w:sz w:val="17"/>
        </w:rPr>
        <w:t xml:space="preserve">§ 103a    Vertretung von Berufsausübungsgesellschaften</w:t>
      </w:r>
    </w:p>
    <w:p>
      <w:r>
        <w:rPr>
          <w:rFonts w:ascii="Courier New" w:hAnsi="Courier New"/>
          <w:sz w:val="17"/>
        </w:rPr>
        <w:t xml:space="preserve">§ 103b    Besonderer Vertreter</w:t>
      </w:r>
    </w:p>
    <w:p>
      <w:r>
        <w:rPr>
          <w:rFonts w:ascii="Courier New" w:hAnsi="Courier New"/>
          <w:sz w:val="17"/>
        </w:rPr>
        <w:t xml:space="preserve">§ 103c    Verfahrenseintritt von Rechtsnachfolgern</w:t>
      </w:r>
    </w:p>
    <w:p>
      <w:r>
        <w:rPr>
          <w:rFonts w:ascii="Courier New" w:hAnsi="Courier New"/>
          <w:sz w:val="17"/>
        </w:rPr>
        <w:t xml:space="preserve">§ 103d    Vernehmung des gesetzlichen Vertreters</w:t>
      </w:r>
    </w:p>
    <w:p>
      <w:r>
        <w:t xml:space="preserve">Zweiter AbschnittVerfahren im ersten RechtszugErster UnterabschnittAllgemeine Vorschriften</w:t>
      </w:r>
    </w:p>
    <w:p>
      <w:r>
        <w:rPr>
          <w:rFonts w:ascii="Courier New" w:hAnsi="Courier New"/>
          <w:sz w:val="17"/>
        </w:rPr>
        <w:t xml:space="preserve">§ 104    Zuständigkeit</w:t>
      </w:r>
    </w:p>
    <w:p>
      <w:r>
        <w:rPr>
          <w:rFonts w:ascii="Courier New" w:hAnsi="Courier New"/>
          <w:sz w:val="17"/>
        </w:rPr>
        <w:t xml:space="preserve">§ 105    Mitwirkung der Staatsanwaltschaft</w:t>
      </w:r>
    </w:p>
    <w:p>
      <w:r>
        <w:t xml:space="preserve">Zweiter UnterabschnittEinleitung des berufsgerichtlichen Verfahrens</w:t>
      </w:r>
    </w:p>
    <w:p>
      <w:r>
        <w:rPr>
          <w:rFonts w:ascii="Courier New" w:hAnsi="Courier New"/>
          <w:sz w:val="17"/>
        </w:rPr>
        <w:t xml:space="preserve">§ 106    Einleitung des berufsgerichtlichen Verfahrens</w:t>
      </w:r>
    </w:p>
    <w:p>
      <w:r>
        <w:rPr>
          <w:rFonts w:ascii="Courier New" w:hAnsi="Courier New"/>
          <w:sz w:val="17"/>
        </w:rPr>
        <w:t xml:space="preserve">§ 107    Gerichtliche Entscheidung über die Einleitung</w:t>
      </w:r>
    </w:p>
    <w:p>
      <w:r>
        <w:rPr>
          <w:rFonts w:ascii="Courier New" w:hAnsi="Courier New"/>
          <w:sz w:val="17"/>
        </w:rPr>
        <w:t xml:space="preserve">§ 108    Antrag des Patentanwalts auf Einleitung des berufsgerichtlichen Verfahrens</w:t>
      </w:r>
    </w:p>
    <w:p>
      <w:r>
        <w:rPr>
          <w:rFonts w:ascii="Courier New" w:hAnsi="Courier New"/>
          <w:sz w:val="17"/>
        </w:rPr>
        <w:t xml:space="preserve">§§ 109 bis 114    (weggefallen)</w:t>
      </w:r>
    </w:p>
    <w:p>
      <w:r>
        <w:rPr>
          <w:rFonts w:ascii="Courier New" w:hAnsi="Courier New"/>
          <w:sz w:val="17"/>
        </w:rPr>
        <w:t xml:space="preserve">§ 115    Inhalt der Anschuldigungsschrift</w:t>
      </w:r>
    </w:p>
    <w:p>
      <w:r>
        <w:rPr>
          <w:rFonts w:ascii="Courier New" w:hAnsi="Courier New"/>
          <w:sz w:val="17"/>
        </w:rPr>
        <w:t xml:space="preserve">§ 116    Entscheidung über die Eröffnung des Hauptverfahrens</w:t>
      </w:r>
    </w:p>
    <w:p>
      <w:r>
        <w:rPr>
          <w:rFonts w:ascii="Courier New" w:hAnsi="Courier New"/>
          <w:sz w:val="17"/>
        </w:rPr>
        <w:t xml:space="preserve">§ 117    Rechtskraftwirkung eines ablehnenden Beschlusses</w:t>
      </w:r>
    </w:p>
    <w:p>
      <w:r>
        <w:rPr>
          <w:rFonts w:ascii="Courier New" w:hAnsi="Courier New"/>
          <w:sz w:val="17"/>
        </w:rPr>
        <w:t xml:space="preserve">§ 118    Zustellung des Eröffnungsbeschlusses</w:t>
      </w:r>
    </w:p>
    <w:p>
      <w:r>
        <w:t xml:space="preserve">Dritter UnterabschnittHauptverhandlung</w:t>
      </w:r>
    </w:p>
    <w:p>
      <w:r>
        <w:rPr>
          <w:rFonts w:ascii="Courier New" w:hAnsi="Courier New"/>
          <w:sz w:val="17"/>
        </w:rPr>
        <w:t xml:space="preserve">§ 119    Hauptverhandlung trotz Ausbleibens des Mitglieds der Patentanwaltskammer</w:t>
      </w:r>
    </w:p>
    <w:p>
      <w:r>
        <w:rPr>
          <w:rFonts w:ascii="Courier New" w:hAnsi="Courier New"/>
          <w:sz w:val="17"/>
        </w:rPr>
        <w:t xml:space="preserve">§ 120    (weggefallen)</w:t>
      </w:r>
    </w:p>
    <w:p>
      <w:r>
        <w:rPr>
          <w:rFonts w:ascii="Courier New" w:hAnsi="Courier New"/>
          <w:sz w:val="17"/>
        </w:rPr>
        <w:t xml:space="preserve">§ 121    Beweisaufnahme durch einen ersuchten Richter</w:t>
      </w:r>
    </w:p>
    <w:p>
      <w:r>
        <w:rPr>
          <w:rFonts w:ascii="Courier New" w:hAnsi="Courier New"/>
          <w:sz w:val="17"/>
        </w:rPr>
        <w:t xml:space="preserve">§ 122    Verlesen von Protokollen</w:t>
      </w:r>
    </w:p>
    <w:p>
      <w:r>
        <w:rPr>
          <w:rFonts w:ascii="Courier New" w:hAnsi="Courier New"/>
          <w:sz w:val="17"/>
        </w:rPr>
        <w:t xml:space="preserve">§ 123    Entscheidung</w:t>
      </w:r>
    </w:p>
    <w:p>
      <w:r>
        <w:t xml:space="preserve">Dritter AbschnittRechtsmittel</w:t>
      </w:r>
    </w:p>
    <w:p>
      <w:r>
        <w:rPr>
          <w:rFonts w:ascii="Courier New" w:hAnsi="Courier New"/>
          <w:sz w:val="17"/>
        </w:rPr>
        <w:t xml:space="preserve">§ 124    Beschwerde</w:t>
      </w:r>
    </w:p>
    <w:p>
      <w:r>
        <w:rPr>
          <w:rFonts w:ascii="Courier New" w:hAnsi="Courier New"/>
          <w:sz w:val="17"/>
        </w:rPr>
        <w:t xml:space="preserve">§ 125    Berufung</w:t>
      </w:r>
    </w:p>
    <w:p>
      <w:r>
        <w:rPr>
          <w:rFonts w:ascii="Courier New" w:hAnsi="Courier New"/>
          <w:sz w:val="17"/>
        </w:rPr>
        <w:t xml:space="preserve">§ 126    Mitwirkung der Staatsanwaltschaft</w:t>
      </w:r>
    </w:p>
    <w:p>
      <w:r>
        <w:rPr>
          <w:rFonts w:ascii="Courier New" w:hAnsi="Courier New"/>
          <w:sz w:val="17"/>
        </w:rPr>
        <w:t xml:space="preserve">§ 127    Revision</w:t>
      </w:r>
    </w:p>
    <w:p>
      <w:r>
        <w:rPr>
          <w:rFonts w:ascii="Courier New" w:hAnsi="Courier New"/>
          <w:sz w:val="17"/>
        </w:rPr>
        <w:t xml:space="preserve">§ 128    Einlegung der Revision und Verfahren</w:t>
      </w:r>
    </w:p>
    <w:p>
      <w:r>
        <w:rPr>
          <w:rFonts w:ascii="Courier New" w:hAnsi="Courier New"/>
          <w:sz w:val="17"/>
        </w:rPr>
        <w:t xml:space="preserve">§ 129    Mitwirkung der Staatsanwaltschaft vor dem Bundesgerichtshof</w:t>
      </w:r>
    </w:p>
    <w:p>
      <w:r>
        <w:t xml:space="preserve">Vierter AbschnittSicherung von Beweisen</w:t>
      </w:r>
    </w:p>
    <w:p>
      <w:r>
        <w:rPr>
          <w:rFonts w:ascii="Courier New" w:hAnsi="Courier New"/>
          <w:sz w:val="17"/>
        </w:rPr>
        <w:t xml:space="preserve">§ 130    Anordnung der Beweissicherung</w:t>
      </w:r>
    </w:p>
    <w:p>
      <w:r>
        <w:rPr>
          <w:rFonts w:ascii="Courier New" w:hAnsi="Courier New"/>
          <w:sz w:val="17"/>
        </w:rPr>
        <w:t xml:space="preserve">§ 131    Verfahren</w:t>
      </w:r>
    </w:p>
    <w:p>
      <w:r>
        <w:t xml:space="preserve">Fünfter AbschnittBerufs- und Vertretungsverbot als vorläufige Maßnahme</w:t>
      </w:r>
    </w:p>
    <w:p>
      <w:r>
        <w:rPr>
          <w:rFonts w:ascii="Courier New" w:hAnsi="Courier New"/>
          <w:sz w:val="17"/>
        </w:rPr>
        <w:t xml:space="preserve">§ 132    Voraussetzung des Verbots</w:t>
      </w:r>
    </w:p>
    <w:p>
      <w:r>
        <w:rPr>
          <w:rFonts w:ascii="Courier New" w:hAnsi="Courier New"/>
          <w:sz w:val="17"/>
        </w:rPr>
        <w:t xml:space="preserve">§ 133    Mündliche Verhandlung</w:t>
      </w:r>
    </w:p>
    <w:p>
      <w:r>
        <w:rPr>
          <w:rFonts w:ascii="Courier New" w:hAnsi="Courier New"/>
          <w:sz w:val="17"/>
        </w:rPr>
        <w:t xml:space="preserve">§ 134    Abstimmung über das Verbot</w:t>
      </w:r>
    </w:p>
    <w:p>
      <w:r>
        <w:rPr>
          <w:rFonts w:ascii="Courier New" w:hAnsi="Courier New"/>
          <w:sz w:val="17"/>
        </w:rPr>
        <w:t xml:space="preserve">§ 135    Verbot im Anschluss an die Hauptverhandlung</w:t>
      </w:r>
    </w:p>
    <w:p>
      <w:r>
        <w:rPr>
          <w:rFonts w:ascii="Courier New" w:hAnsi="Courier New"/>
          <w:sz w:val="17"/>
        </w:rPr>
        <w:t xml:space="preserve">§ 136    Zustellung des Beschlusses</w:t>
      </w:r>
    </w:p>
    <w:p>
      <w:r>
        <w:rPr>
          <w:rFonts w:ascii="Courier New" w:hAnsi="Courier New"/>
          <w:sz w:val="17"/>
        </w:rPr>
        <w:t xml:space="preserve">§ 137    Wirkungen des Verbots</w:t>
      </w:r>
    </w:p>
    <w:p>
      <w:r>
        <w:rPr>
          <w:rFonts w:ascii="Courier New" w:hAnsi="Courier New"/>
          <w:sz w:val="17"/>
        </w:rPr>
        <w:t xml:space="preserve">§ 138    Zuwiderhandlungen gegen das Verbot</w:t>
      </w:r>
    </w:p>
    <w:p>
      <w:r>
        <w:rPr>
          <w:rFonts w:ascii="Courier New" w:hAnsi="Courier New"/>
          <w:sz w:val="17"/>
        </w:rPr>
        <w:t xml:space="preserve">§ 139    Beschwerde</w:t>
      </w:r>
    </w:p>
    <w:p>
      <w:r>
        <w:rPr>
          <w:rFonts w:ascii="Courier New" w:hAnsi="Courier New"/>
          <w:sz w:val="17"/>
        </w:rPr>
        <w:t xml:space="preserve">§ 140    Außerkrafttreten des Verbots</w:t>
      </w:r>
    </w:p>
    <w:p>
      <w:r>
        <w:rPr>
          <w:rFonts w:ascii="Courier New" w:hAnsi="Courier New"/>
          <w:sz w:val="17"/>
        </w:rPr>
        <w:t xml:space="preserve">§ 141    Aufhebung des Verbots</w:t>
      </w:r>
    </w:p>
    <w:p>
      <w:r>
        <w:rPr>
          <w:rFonts w:ascii="Courier New" w:hAnsi="Courier New"/>
          <w:sz w:val="17"/>
        </w:rPr>
        <w:t xml:space="preserve">§ 142    Mitteilung des Verbots</w:t>
      </w:r>
    </w:p>
    <w:p>
      <w:r>
        <w:rPr>
          <w:rFonts w:ascii="Courier New" w:hAnsi="Courier New"/>
          <w:sz w:val="17"/>
        </w:rPr>
        <w:t xml:space="preserve">§ 143    Bestellung einer Vertretung</w:t>
      </w:r>
    </w:p>
    <w:p>
      <w:r>
        <w:t xml:space="preserve">Sechster AbschnittVollstreckung berufsgerichtlicher Maßnahmen und Kosten sowie Tilgung</w:t>
      </w:r>
    </w:p>
    <w:p>
      <w:r>
        <w:rPr>
          <w:rFonts w:ascii="Courier New" w:hAnsi="Courier New"/>
          <w:sz w:val="17"/>
        </w:rPr>
        <w:t xml:space="preserve">§ 144    Vollstreckung berufsgerichtlicher Maßnahmen</w:t>
      </w:r>
    </w:p>
    <w:p>
      <w:r>
        <w:rPr>
          <w:rFonts w:ascii="Courier New" w:hAnsi="Courier New"/>
          <w:sz w:val="17"/>
        </w:rPr>
        <w:t xml:space="preserve">§ 144a    Tilgung</w:t>
      </w:r>
    </w:p>
    <w:p>
      <w:r>
        <w:t xml:space="preserve">Achter TeilKosten in PatentanwaltssachenErster AbschnittKosten in Verwaltungs- verfahren der Patentanwaltskammer</w:t>
      </w:r>
    </w:p>
    <w:p>
      <w:r>
        <w:rPr>
          <w:rFonts w:ascii="Courier New" w:hAnsi="Courier New"/>
          <w:sz w:val="17"/>
        </w:rPr>
        <w:t xml:space="preserve">§ 145    Erhebung von Verwaltungsgebühren und Auslagen</w:t>
      </w:r>
    </w:p>
    <w:p>
      <w:r>
        <w:t xml:space="preserve">Zweiter AbschnittKosten in gerichtlichen Verfahren in verwaltungsrechtlichen Patentanwaltssachen</w:t>
      </w:r>
    </w:p>
    <w:p>
      <w:r>
        <w:rPr>
          <w:rFonts w:ascii="Courier New" w:hAnsi="Courier New"/>
          <w:sz w:val="17"/>
        </w:rPr>
        <w:t xml:space="preserve">§ 146    Gerichtskosten</w:t>
      </w:r>
    </w:p>
    <w:p>
      <w:r>
        <w:rPr>
          <w:rFonts w:ascii="Courier New" w:hAnsi="Courier New"/>
          <w:sz w:val="17"/>
        </w:rPr>
        <w:t xml:space="preserve">§ 147    Streitwert</w:t>
      </w:r>
    </w:p>
    <w:p>
      <w:r>
        <w:t xml:space="preserve">Dritter AbschnittKosten im berufsgerichtlichen Verfahren und im Verfahren bei Anträgen auf Entscheidung des Landgerichts</w:t>
      </w:r>
    </w:p>
    <w:p>
      <w:r>
        <w:rPr>
          <w:rFonts w:ascii="Courier New" w:hAnsi="Courier New"/>
          <w:sz w:val="17"/>
        </w:rPr>
        <w:t xml:space="preserve">§ 148    Gerichtskosten</w:t>
      </w:r>
    </w:p>
    <w:p>
      <w:r>
        <w:rPr>
          <w:rFonts w:ascii="Courier New" w:hAnsi="Courier New"/>
          <w:sz w:val="17"/>
        </w:rPr>
        <w:t xml:space="preserve">§ 149    Kosten bei Anträgen auf Einleitung des berufsgerichtlichen Verfahrens</w:t>
      </w:r>
    </w:p>
    <w:p>
      <w:r>
        <w:rPr>
          <w:rFonts w:ascii="Courier New" w:hAnsi="Courier New"/>
          <w:sz w:val="17"/>
        </w:rPr>
        <w:t xml:space="preserve">§ 150    Kostenpflicht des Verurteilten</w:t>
      </w:r>
    </w:p>
    <w:p>
      <w:r>
        <w:rPr>
          <w:rFonts w:ascii="Courier New" w:hAnsi="Courier New"/>
          <w:sz w:val="17"/>
        </w:rPr>
        <w:t xml:space="preserve">§ 150a    Kostenpflicht im Verfahren bei Anträgen auf Entscheidung des Landgerichts</w:t>
      </w:r>
    </w:p>
    <w:p>
      <w:r>
        <w:rPr>
          <w:rFonts w:ascii="Courier New" w:hAnsi="Courier New"/>
          <w:sz w:val="17"/>
        </w:rPr>
        <w:t xml:space="preserve">§ 151    Haftung der Patentanwaltskammer</w:t>
      </w:r>
    </w:p>
    <w:p>
      <w:r>
        <w:rPr>
          <w:rFonts w:ascii="Courier New" w:hAnsi="Courier New"/>
          <w:sz w:val="17"/>
        </w:rPr>
        <w:t xml:space="preserve">§§ 152 bis 154    (weggefallen)</w:t>
      </w:r>
    </w:p>
    <w:p>
      <w:r>
        <w:t xml:space="preserve">Neunter TeilBeratungs- und Vertretungsbefugnis des Patentassessors in ständigem Dienstverhältnis</w:t>
      </w:r>
    </w:p>
    <w:p>
      <w:r>
        <w:rPr>
          <w:rFonts w:ascii="Courier New" w:hAnsi="Courier New"/>
          <w:sz w:val="17"/>
        </w:rPr>
        <w:t xml:space="preserve">§ 155    Beratung und Vertretung von Dritten</w:t>
      </w:r>
    </w:p>
    <w:p>
      <w:r>
        <w:rPr>
          <w:rFonts w:ascii="Courier New" w:hAnsi="Courier New"/>
          <w:sz w:val="17"/>
        </w:rPr>
        <w:t xml:space="preserve">§ 155a    Tätigkeitsverbote bei weiterer Tätigkeit als Patentanwalt</w:t>
      </w:r>
    </w:p>
    <w:p>
      <w:r>
        <w:rPr>
          <w:rFonts w:ascii="Courier New" w:hAnsi="Courier New"/>
          <w:sz w:val="17"/>
        </w:rPr>
        <w:t xml:space="preserve">§ 156    Auftreten vor den Gerichten</w:t>
      </w:r>
    </w:p>
    <w:p>
      <w:r>
        <w:t xml:space="preserve">Zehnter TeilAusländische Patentanwaltsberufe und Berufsausübungsgesellschaften</w:t>
      </w:r>
    </w:p>
    <w:p>
      <w:r>
        <w:rPr>
          <w:rFonts w:ascii="Courier New" w:hAnsi="Courier New"/>
          <w:sz w:val="17"/>
        </w:rPr>
        <w:t xml:space="preserve">§ 157    Ausländische Patentanwaltsberufe; Verordnungsermächtigung</w:t>
      </w:r>
    </w:p>
    <w:p>
      <w:r>
        <w:rPr>
          <w:rFonts w:ascii="Courier New" w:hAnsi="Courier New"/>
          <w:sz w:val="17"/>
        </w:rPr>
        <w:t xml:space="preserve">§ 158    Aufnahme in die Patentanwaltskammer und berufliche Stellung; Rücknahme und Widerruf</w:t>
      </w:r>
    </w:p>
    <w:p>
      <w:r>
        <w:rPr>
          <w:rFonts w:ascii="Courier New" w:hAnsi="Courier New"/>
          <w:sz w:val="17"/>
        </w:rPr>
        <w:t xml:space="preserve">§ 159    Ausländische Berufsausübungsgesellschaften</w:t>
      </w:r>
    </w:p>
    <w:p>
      <w:r>
        <w:t xml:space="preserve">Elfter TeilÜbergangs-und Schlussvorschriften</w:t>
      </w:r>
    </w:p>
    <w:p>
      <w:r>
        <w:rPr>
          <w:rFonts w:ascii="Courier New" w:hAnsi="Courier New"/>
          <w:sz w:val="17"/>
        </w:rPr>
        <w:t xml:space="preserve">§ 160    Inhaber von Erlaubnisscheinen</w:t>
      </w:r>
    </w:p>
    <w:p>
      <w:r>
        <w:rPr>
          <w:rFonts w:ascii="Courier New" w:hAnsi="Courier New"/>
          <w:sz w:val="17"/>
        </w:rPr>
        <w:t xml:space="preserve">§ 161    Maßgabe nach dem Einigungsvertrag</w:t>
      </w:r>
    </w:p>
    <w:p>
      <w:r>
        <w:rPr>
          <w:rFonts w:ascii="Courier New" w:hAnsi="Courier New"/>
          <w:sz w:val="17"/>
        </w:rPr>
        <w:t xml:space="preserve">§ 162    Zulassung und Befugnisse bestehender Berufsausübungsgesellschaften</w:t>
      </w:r>
    </w:p>
    <w:p>
      <w:r>
        <w:rPr>
          <w:rFonts w:ascii="Courier New" w:hAnsi="Courier New"/>
          <w:sz w:val="17"/>
        </w:rPr>
        <w:t xml:space="preserve">§ 163    Übergangsvorschrift zu aufsichtsrechtlichen Verfahren bei Wegfall der doppelten Kammermitgliedschaft</w:t>
      </w:r>
    </w:p>
    <w:p>
      <w:r>
        <w:rPr>
          <w:rFonts w:ascii="Courier New" w:hAnsi="Courier New"/>
          <w:sz w:val="17"/>
        </w:rPr>
        <w:t xml:space="preserve">Anlage 1 (zu § 52a Absatz 4 Satz 1)    Verhältnismäßigkeitsprüfung vor Erlass neuer Berufsreglementierungen</w:t>
      </w:r>
    </w:p>
    <w:p>
      <w:r>
        <w:rPr>
          <w:rFonts w:ascii="Courier New" w:hAnsi="Courier New"/>
          <w:sz w:val="17"/>
        </w:rPr>
        <w:t xml:space="preserve">Anlage 2 (zu § 146 Satz 1 und § 148 Satz 1)    Gebührenverzeichnis</w:t>
      </w:r>
    </w:p>
    <w:p>
      <w:r>
        <w:rPr>
          <w:color w:val="555555"/>
          <w:sz w:val="17"/>
        </w:rPr>
        <w:t xml:space="preserve">Zitiervorschlag: Inhaltsübersicht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PatAnwO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