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95a PatAnwO — Leitungspersonen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Leitungspersonen einer Berufsausübungsgesellschaft sind</w:t>
      </w:r>
    </w:p>
    <w:p>
      <w:pPr>
        <w:ind w:left="420"/>
      </w:pPr>
      <w:r>
        <w:t xml:space="preserve">1. die Mitglieder eines vertretungsberechtigten Organs einer juristischen Person,</w:t>
      </w:r>
    </w:p>
    <w:p>
      <w:pPr>
        <w:ind w:left="420"/>
      </w:pPr>
      <w:r>
        <w:t xml:space="preserve">2. die vertretungsberechtigten Gesellschafter einer rechtsfähigen Personengesellschaft,</w:t>
      </w:r>
    </w:p>
    <w:p>
      <w:pPr>
        <w:ind w:left="420"/>
      </w:pPr>
      <w:r>
        <w:t xml:space="preserve">3. die Generalbevollmächtigten,</w:t>
      </w:r>
    </w:p>
    <w:p>
      <w:pPr>
        <w:ind w:left="420"/>
      </w:pPr>
      <w:r>
        <w:t xml:space="preserve">4. die Prokuristen und Handlungsbevollmächtigten, soweit sie eine leitende Stellung innehaben, sowie</w:t>
      </w:r>
    </w:p>
    <w:p>
      <w:pPr>
        <w:ind w:left="420"/>
      </w:pPr>
      <w:r>
        <w:t xml:space="preserve">5. nicht in den Nummern 1 bis 4 genannte Personen, die für die Leitung der Berufsausübungsgesellschaft verantwortlich handeln, wozu auch die Überwachung der Geschäftsführung oder die sonstige Ausübung von Kontrollbefugnissen in leitender Stellung gehört.</w:t>
      </w:r>
    </w:p>
    <w:p>
      <w:r>
        <w:rPr>
          <w:color w:val="555555"/>
          <w:sz w:val="17"/>
        </w:rPr>
        <w:t xml:space="preserve">Zitiervorschlag: § 95a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https://recht.nulegal.eu/gesetze/PatAnwO/95a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