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94a PatAnwO — Rechtsweg und sachliche Zuständigkeit</w:t>
      </w:r>
    </w:p>
    <w:p>
      <w:r>
        <w:rPr>
          <w:color w:val="555555"/>
          <w:sz w:val="18"/>
        </w:rPr>
        <w:t xml:space="preserve">Patentanwaltsordnung</w:t>
      </w:r>
    </w:p>
    <w:p>
      <w:r>
        <w:rPr>
          <w:color w:val="555555"/>
          <w:sz w:val="18"/>
        </w:rPr>
        <w:t xml:space="preserve">Stand: 10.06.2019 (konsolidierte Textfassung, kein amtliches Inkrafttretensdatum)</w:t>
      </w:r>
    </w:p>
    <w:p>
      <w:r>
        <w:t xml:space="preserve">(1) Das Oberlandesgericht entscheidet im ersten Rechtszug über alle öffentlich-rechtlichen Streitigkeiten nach diesem Gesetz, einer auf Grund dieses Gesetzes erlassenen Rechtsverordnung oder einer Satzung der Patentanwaltskammer, soweit nicht die Streitigkeiten berufsgerichtlicher Art oder einem anderen Gericht ausdrücklich zugewiesen sind (verwaltungsrechtliche Patentanwaltssachen).</w:t>
      </w:r>
    </w:p>
    <w:p>
      <w:r>
        <w:t xml:space="preserve">(2) Der Bundesgerichtshof entscheidet über das Rechtsmittel</w:t>
      </w:r>
    </w:p>
    <w:p>
      <w:pPr>
        <w:ind w:left="420"/>
      </w:pPr>
      <w:r>
        <w:t xml:space="preserve">1. der Berufung gegen Urteile des Senats für Patentanwaltssachen bei dem Oberlandesgericht,</w:t>
      </w:r>
    </w:p>
    <w:p>
      <w:pPr>
        <w:ind w:left="420"/>
      </w:pPr>
      <w:r>
        <w:t xml:space="preserve">2. der Beschwerde nach § 17a Absatz 4 Satz 4 des Gerichtsverfassungsgesetzes.</w:t>
      </w:r>
    </w:p>
    <w:p>
      <w:r>
        <w:t xml:space="preserve">(3) Der Bundesgerichtshof entscheidet in erster und letzter Instanz über Klagen gegen Entscheidungen, die das Bundesministerium der Justiz und für Verbraucherschutz getroffen hat oder für die es zuständig ist.</w:t>
      </w:r>
    </w:p>
    <w:p>
      <w:r>
        <w:rPr>
          <w:color w:val="555555"/>
          <w:sz w:val="17"/>
        </w:rPr>
        <w:t xml:space="preserve">Zitiervorschlag: § 94a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