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PatAnwO — Organe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Patentanwaltskammer sind:</w:t>
      </w:r>
    </w:p>
    <w:p>
      <w:pPr>
        <w:ind w:left="420"/>
      </w:pPr>
      <w:r>
        <w:t xml:space="preserve">1. der Vorstand,</w:t>
      </w:r>
    </w:p>
    <w:p>
      <w:pPr>
        <w:ind w:left="420"/>
      </w:pPr>
      <w:r>
        <w:t xml:space="preserve">2. die Kammerversammlung.</w:t>
      </w:r>
    </w:p>
    <w:p>
      <w:r>
        <w:rPr>
          <w:color w:val="555555"/>
          <w:sz w:val="17"/>
        </w:rPr>
        <w:t xml:space="preserve">Zitiervorschlag: § 55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