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52h PatAnwO — Erlöschen, Rücknahme und Widerruf der Zulassung; Abwickler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Zulassung einer Berufsausübungsgesellschaft erlischt durch ihre Auflösung. Im Übrigen gilt § 20 entsprechend.</w:t>
      </w:r>
    </w:p>
    <w:p>
      <w:r>
        <w:t xml:space="preserve">(2) Die Zulassung ist mit Wirkung für die Zukunft zurückzunehmen, wenn sich ergibt, dass die Zulassung hätte versagt werden müssen. § 21 Absatz 1 Satz 2 ist entsprechend anzuwenden.</w:t>
      </w:r>
    </w:p>
    <w:p>
      <w:r>
        <w:t xml:space="preserve">(3) Die Zulassung ist zu widerrufen, wenn die Berufsausübungsgesellschaft</w:t>
      </w:r>
    </w:p>
    <w:p>
      <w:pPr>
        <w:ind w:left="420"/>
      </w:pPr>
      <w:r>
        <w:t xml:space="preserve">1. die Voraussetzungen der §§ 52b, 52c Absatz 1, des § 52d Absatz 5, der §§ 52i, 52j, 52m oder des § 52n nicht mehr erfüllt, es sei denn, dass sie innerhalb einer von der Patentanwaltskammer zu bestimmenden angemessenen Frist einen den genannten Vorschriften entsprechenden Zustand herbeiführt,</w:t>
      </w:r>
    </w:p>
    <w:p>
      <w:pPr>
        <w:ind w:left="420"/>
      </w:pPr>
      <w:r>
        <w:t xml:space="preserve">2. in Vermögensverfall geraten ist, es sei denn, dass dadurch die Interessen der Rechtssuchenden nicht gefährdet sind, oder</w:t>
      </w:r>
    </w:p>
    <w:p>
      <w:pPr>
        <w:ind w:left="420"/>
      </w:pPr>
      <w:r>
        <w:t xml:space="preserve">3. der Patentanwaltskammer gegenüber schriftlich auf die Rechte aus der Zulassung verzichtet hat.</w:t>
      </w:r>
    </w:p>
    <w:p>
      <w:r>
        <w:t xml:space="preserve">Ein Vermögensverfall nach Satz 1 Nummer 2 wird vermutet, wenn ein Insolvenzverfahren über das Vermögen der Berufsausübungsgesellschaft eröffnet ist oder die Berufsausübungsgesellschaft in das Schuldnerverzeichnis (§ 882b der Zivilprozessordnung) eingetragen ist.</w:t>
      </w:r>
    </w:p>
    <w:p>
      <w:r>
        <w:t xml:space="preserve">(4) Die Zulassung kann widerrufen werden, wenn die Berufsausübungsgesellschaft</w:t>
      </w:r>
    </w:p>
    <w:p>
      <w:pPr>
        <w:ind w:left="420"/>
      </w:pPr>
      <w:r>
        <w:t xml:space="preserve">1. nicht innerhalb von drei Monaten nach der Zulassung durch die Patentanwaltskammer nach § 52l Absatz 1 eine Kanzlei einrichtet,</w:t>
      </w:r>
    </w:p>
    <w:p>
      <w:pPr>
        <w:ind w:left="420"/>
      </w:pPr>
      <w:r>
        <w:t xml:space="preserve">2. nicht innerhalb von drei Monaten, nachdem sie nach § 52l Absatz 4 in Verbindung mit § 27 Absatz 2 von der Pflicht, eine Kanzlei zu unterhalten, befreit worden ist oder ein bisheriger Zustellungsbevollmächtigter weggefallen ist, einen Zustellungsbevollmächtigten bestellt oder</w:t>
      </w:r>
    </w:p>
    <w:p>
      <w:pPr>
        <w:ind w:left="420"/>
      </w:pPr>
      <w:r>
        <w:t xml:space="preserve">3. nicht innerhalb von drei Monaten einen Zustellungsbevollmächtigen bestellt, nachdem</w:t>
      </w:r>
    </w:p>
    <w:p>
      <w:pPr>
        <w:ind w:left="780"/>
      </w:pPr>
      <w:r>
        <w:t xml:space="preserve">a) sie nach § 59l Absatz 4 in Verbindung mit § 27 Absatz 2 von der Pflicht, eine Kanzlei zu unterhalten, befreit worden ist oder</w:t>
      </w:r>
    </w:p>
    <w:p>
      <w:pPr>
        <w:ind w:left="780"/>
      </w:pPr>
      <w:r>
        <w:t xml:space="preserve">b) ein bisheriger Zustellungsbevollmächtigter weggefallen ist, oder</w:t>
      </w:r>
    </w:p>
    <w:p>
      <w:pPr>
        <w:ind w:left="420"/>
      </w:pPr>
      <w:r>
        <w:t xml:space="preserve">4. ihre Kanzlei aufgibt, ohne dass sie von der Pflicht des § 52l befreit worden ist.</w:t>
      </w:r>
    </w:p>
    <w:p>
      <w:r>
        <w:t xml:space="preserve">(5) Ordnet die Patentanwaltskammer die sofortige Vollziehung an, sind § 137 Absatz 2, 4 und 5, § 138 Absatz 2 und § 143 entsprechend anzuwenden. Wird die Zulassung widerrufen, weil die Berufsausübungsgesellschaft die vorgeschriebene Berufshaftpflichtversicherung nicht unterhält, ist die Anordnung der sofortigen Vollziehung in der Regel zu treffen.</w:t>
      </w:r>
    </w:p>
    <w:p>
      <w:r>
        <w:t xml:space="preserve">(6) Hat die Berufsausübungsgesellschaft die Zulassung verloren, kann für sie ein Abwickler bestellt werden, wenn die zur gesetzlichen Vertretung bestellten Personen keine hinreichende Gewähr zur ordnungsgemäßen Abwicklung der schwebenden Angelegenheiten bieten. § 48 ist entsprechend anzuwenden. Für die festgesetzte Vergütung des Abwicklers haften die Gesellschafter als Gesamtschuldner. § 47 Absatz 3 Satz 4 bleibt unberührt.</w:t>
      </w:r>
    </w:p>
    <w:p>
      <w:r>
        <w:rPr>
          <w:color w:val="555555"/>
          <w:sz w:val="17"/>
        </w:rPr>
        <w:t xml:space="preserve">Zitiervorschlag: § 52h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https://recht.nulegal.eu/gesetze/PatAnwO/52h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