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52b PatAnwO — Berufsausübungsgesellschaften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Patentanwälte dürfen sich zur gemeinschaftlichen Ausübung ihres Berufs zu Berufsausübungsgesellschaften verbinden. Sie dürfen sich zur Ausübung ihres Berufs auch in Gesellschaften organisieren, deren einziger Gesellschafter sie sind.</w:t>
      </w:r>
    </w:p>
    <w:p>
      <w:r>
        <w:t xml:space="preserve">(2) Berufsausübungsgesellschaften zur gemeinschaftlichen Berufsausübung in der Bundesrepublik Deutschland können die folgenden Rechtsformen haben:</w:t>
      </w:r>
    </w:p>
    <w:p>
      <w:pPr>
        <w:ind w:left="420"/>
      </w:pPr>
      <w:r>
        <w:t xml:space="preserve">1. Gesellschaften nach deutschem Recht einschließlich der Handelsgesellschaften,</w:t>
      </w:r>
    </w:p>
    <w:p>
      <w:pPr>
        <w:ind w:left="420"/>
      </w:pPr>
      <w:r>
        <w:t xml:space="preserve">2. Europäische Gesellschaften und</w:t>
      </w:r>
    </w:p>
    <w:p>
      <w:pPr>
        <w:ind w:left="420"/>
      </w:pPr>
      <w:r>
        <w:t xml:space="preserve">3. Gesellschaften, die zulässig sind nach dem Recht</w:t>
      </w:r>
    </w:p>
    <w:p>
      <w:pPr>
        <w:ind w:left="780"/>
      </w:pPr>
      <w:r>
        <w:t xml:space="preserve">a) eines Mitgliedstaats der Europäischen Union oder</w:t>
      </w:r>
    </w:p>
    <w:p>
      <w:pPr>
        <w:ind w:left="780"/>
      </w:pPr>
      <w:r>
        <w:t xml:space="preserve">b) eines Vertragsstaats des Abkommens über den Europäischen Wirtschaftsraum.</w:t>
      </w:r>
    </w:p>
    <w:p>
      <w:r>
        <w:t xml:space="preserve">Für Berufsausübungsgesellschaften nach dem Gesellschaftsrecht eines Staates, der nicht Mitgliedstaat der Europäischen Union oder Vertragsstaat des Abkommens über den Europäischen Wirtschaftsraum ist, gilt § 159.</w:t>
      </w:r>
    </w:p>
    <w:p>
      <w:r>
        <w:rPr>
          <w:color w:val="555555"/>
          <w:sz w:val="17"/>
        </w:rPr>
        <w:t xml:space="preserve">Zitiervorschlag: § 52b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