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PatAnwO — Zugang zum Beruf des Patentanwalts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Zur Patentanwaltschaft kann nur zugelassen werden, wer nach Absatz 2 oder nach § 10a Absatz 4 die Befähigung für den Beruf des Patentanwalts erlangt hat oder über eine Bescheinigung nach § 2 Absatz 5 des Gesetzes über die Tätigkeit europäischer Patentanwälte in Deutschland verfügt. Das Berufsqualifikationsfeststellungsgesetz ist nicht anzuwenden.</w:t>
      </w:r>
    </w:p>
    <w:p>
      <w:r>
        <w:t xml:space="preserve">(2) Die Befähigung für den Beruf des Patentanwalts hat erlangt, wer</w:t>
      </w:r>
    </w:p>
    <w:p>
      <w:pPr>
        <w:ind w:left="420"/>
      </w:pPr>
      <w:r>
        <w:t xml:space="preserve">1. die technische Befähigung (§ 6) erworben hat,</w:t>
      </w:r>
    </w:p>
    <w:p>
      <w:pPr>
        <w:ind w:left="420"/>
      </w:pPr>
      <w:r>
        <w:t xml:space="preserve">2. die Ausbildung auf dem Gebiet des gewerblichen Rechtsschutzes (§ 7) absolviert hat,</w:t>
      </w:r>
    </w:p>
    <w:p>
      <w:pPr>
        <w:ind w:left="420"/>
      </w:pPr>
      <w:r>
        <w:t xml:space="preserve">3. nach absolvierter Ausbildung die Prüfung über die erforderlichen Rechtskenntnisse (§ 8) bestanden hat und</w:t>
      </w:r>
    </w:p>
    <w:p>
      <w:pPr>
        <w:ind w:left="420"/>
      </w:pPr>
      <w:r>
        <w:t xml:space="preserve">4. in dem Fall, in dem nicht lediglich eine Zulassung als Syndikuspatentanwalt erfolgen soll, nach bestandener Prüfung mindestens ein halbes Jahr bei einem Patentanwalt tätig gewesen ist.</w:t>
      </w:r>
    </w:p>
    <w:p>
      <w:r>
        <w:t xml:space="preserve">Die Ausbildung bei einem Patentanwalt nach § 7 Absatz 1 ist auf die Tätigkeit nach Satz 1 Nummer 4 anzurechnen. Ein Syndikuspatentanwalt gilt nicht als Patentanwalt im Sinne des Satzes 1 Nummer 4 und des Satzes 2.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