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PatAnwO — Befugnisse der Vertretung</w:t>
      </w:r>
    </w:p>
    <w:p>
      <w:r>
        <w:rPr>
          <w:color w:val="555555"/>
          <w:sz w:val="18"/>
        </w:rPr>
        <w:t xml:space="preserve">Patentanwaltsordnung</w:t>
      </w:r>
    </w:p>
    <w:p>
      <w:r>
        <w:rPr>
          <w:color w:val="555555"/>
          <w:sz w:val="18"/>
        </w:rPr>
        <w:t xml:space="preserve">Stand: 01.08.2021 (konsolidierte Textfassung, kein amtliches Inkrafttretensdatum)</w:t>
      </w:r>
    </w:p>
    <w:p>
      <w:r>
        <w:t xml:space="preserve">(1) Der Vertretung stehen die patentanwaltlichen Befugnisse des Patentanwalts zu, den sie vertritt. Sie wird in eigener Verantwortung, jedoch im Interesse, für Rechnung und auf Kosten des Vertretenen tätig. Die §§ 666, 667 und 670 des Bürgerlichen Gesetzbuchs gelten entsprechend.</w:t>
      </w:r>
    </w:p>
    <w:p>
      <w:r>
        <w:t xml:space="preserve">(2) Die von Amts wegen bestellte Vertretung ist berechtigt, die Kanzleiräume des Vertretenen zu betreten und die zur Kanzlei gehörenden Gegenstände einschließlich des der patentanwaltlichen Verwahrung unterliegenden Treugutes in Besitz zu nehmen, herauszuverlangen und hierüber zu verfügen. An Weisungen des Vertretenen ist sie nicht gebunden. Der Vertretene darf die Tätigkeit der Vertretung nicht beeinträchtigen.</w:t>
      </w:r>
    </w:p>
    <w:p>
      <w:r>
        <w:t xml:space="preserve">(3) Der Vertretene hat der von Amts wegen bestellten Vertretung eine angemessene Vergütung zu zahlen, für die Sicherheit zu leisten ist, wenn die Umstände es erfordern. Können sich die Beteiligten über die Höhe der Vergütung oder über die Sicherheit nicht einigen oder wird die geschuldete Sicherheit nicht geleistet, so setzt der Vorstand der Patentanwaltskammer auf Antrag eines Beteiligten die Vergütung fest. Die Vertretung ist befugt, Vorschüsse auf die vereinbarte oder festgesetzte Vergütung zu entnehmen. Für die festgesetzte Vergütung haftet die Patentanwaltskammer wie ein Bürge.</w:t>
      </w:r>
    </w:p>
    <w:p>
      <w:r>
        <w:rPr>
          <w:color w:val="555555"/>
          <w:sz w:val="17"/>
        </w:rPr>
        <w:t xml:space="preserve">Zitiervorschlag: § 47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