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45b PatAnwO — Vertragliche Begrenzung von Ersatzansprüchen</w:t>
      </w:r>
    </w:p>
    <w:p>
      <w:r>
        <w:rPr>
          <w:color w:val="555555"/>
          <w:sz w:val="18"/>
        </w:rPr>
        <w:t xml:space="preserve">Patentanwaltsordnung</w:t>
      </w:r>
    </w:p>
    <w:p>
      <w:r>
        <w:rPr>
          <w:color w:val="555555"/>
          <w:sz w:val="18"/>
        </w:rPr>
        <w:t xml:space="preserve">Stand: 01.01.2025 (konsolidierte Textfassung, kein amtliches Inkrafttretensdatum)</w:t>
      </w:r>
    </w:p>
    <w:p>
      <w:r>
        <w:t xml:space="preserve">(1) Der Anspruch des Auftraggebers aus dem zwischen ihm und dem Patentanwalt bestehenden Vertragsverhältnis auf Ersatz eines fahrlässig verursachten Schadens kann beschränkt werden:</w:t>
      </w:r>
    </w:p>
    <w:p>
      <w:pPr>
        <w:ind w:left="420"/>
      </w:pPr>
      <w:r>
        <w:t xml:space="preserve">1. durch im Einzelfall in Textform getroffene Vereinbarung bis zur Höhe der Mindestversicherungssumme;</w:t>
      </w:r>
    </w:p>
    <w:p>
      <w:pPr>
        <w:ind w:left="420"/>
      </w:pPr>
      <w:r>
        <w:t xml:space="preserve">2. durch vorformulierte Vertragsbedingungen für Fälle einfacher Fahrlässigkeit auf den vierfachen Betrag der Mindestversicherungssumme, wenn insoweit Versicherungsschutz besteht.</w:t>
      </w:r>
    </w:p>
    <w:p>
      <w:r>
        <w:t xml:space="preserve">Für Berufsausübungsgesellschaften gilt Satz 1 entsprechend.</w:t>
      </w:r>
    </w:p>
    <w:p>
      <w:r>
        <w:t xml:space="preserve">(2) Die Mitglieder einer Berufsausübungsgesellschaft ohne Haftungsbeschränkung haften aus dem zwischen ihr und dem Auftraggeber bestehenden Vertragsverhältnis als Gesamtschuldner. Die persönliche Haftung auf Schadensersatz kann auch durch vorformulierte Vertragsbedingungen beschränkt werden auf einzelne Mitglieder einer Berufsausübungsgesellschaft ohne Haftungsbeschränkung, die das Mandat im Rahmen ihrer eigenen beruflichen Befugnisse bearbeiten und namentlich bezeichnet sind. Die Zustimmungserklärung zu einer solchen Beschränkung darf keine anderen Erklärungen enthalten und bedarf der Textform.</w:t>
      </w:r>
    </w:p>
    <w:p>
      <w:r>
        <w:rPr>
          <w:color w:val="555555"/>
          <w:sz w:val="17"/>
        </w:rPr>
        <w:t xml:space="preserve">Zitiervorschlag: § 45b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