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PatAnwO — Auftreten vor den Gerichten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(1) In Rechtsstreitigkeiten, in denen ein Anspruch aus einem der im Patentgesetz, im Gebrauchsmustergesetz, im Halbleiterschutzgesetz, im Markengesetz, im Gesetz über Arbeitnehmererfindungen, im Designgesetz, im Agrargeoschutzrecht in Bezug auf Schutzbezeichnungen im Sinne des Agrargeoschutz-Durchführungsgesetzes oder im Sortenschutzgesetz geregelten Rechtsverhältnisse geltend gemacht wird, ist auf Antrag einer Partei ihrem Patentanwalt das Wort zu gestatten.</w:t>
      </w:r>
    </w:p>
    <w:p>
      <w:r>
        <w:t xml:space="preserve">(2) Das Gleiche gilt in sonstigen Rechtsstreitigkeiten, für deren Entscheidung eine der in § 3 Absatz 3 Nummer 1 genannten Fragen oder Rechtsfragen von Bedeutung ist.</w:t>
      </w:r>
    </w:p>
    <w:p>
      <w:r>
        <w:t xml:space="preserve">(3) Soweit eine Vertretung durch Rechtsanwälte nicht geboten ist, ist der Patentanwalt in den Fällen der Absätze 1 und 2 als Bevollmächtigter vertretungsbefugt. § 67 der Verwaltungsgerichtsordnung bleibt unberührt.</w:t>
      </w:r>
    </w:p>
    <w:p>
      <w:r>
        <w:rPr>
          <w:color w:val="555555"/>
          <w:sz w:val="17"/>
        </w:rPr>
        <w:t xml:space="preserve">Zitiervorschlag: § 4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