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PatAnwO — Recht zur Beratung und Vertretung</w:t>
      </w:r>
    </w:p>
    <w:p>
      <w:r>
        <w:rPr>
          <w:color w:val="555555"/>
          <w:sz w:val="18"/>
        </w:rPr>
        <w:t xml:space="preserve">Patentanwaltsordnung</w:t>
      </w:r>
    </w:p>
    <w:p>
      <w:r>
        <w:rPr>
          <w:color w:val="555555"/>
          <w:sz w:val="18"/>
        </w:rPr>
        <w:t xml:space="preserve">Stand: 16.01.2026 (konsolidierte Textfassung, kein amtliches Inkrafttretensdatum)</w:t>
      </w:r>
    </w:p>
    <w:p>
      <w:r>
        <w:t xml:space="preserve">(1) Der Patentanwalt leistet nach Maßgabe dieses Gesetzes unabhängige Beratung und Vertretung.</w:t>
      </w:r>
    </w:p>
    <w:p>
      <w:r>
        <w:t xml:space="preserve">(2) Der Patentanwalt hat die berufliche Aufgabe,</w:t>
      </w:r>
    </w:p>
    <w:p>
      <w:pPr>
        <w:ind w:left="420"/>
      </w:pPr>
      <w:r>
        <w:t xml:space="preserve">1. in Angelegenheiten der Erlangung, Aufrechterhaltung, Verteidigung und Anfechtung eines Patents, eines ergänzenden Schutzzertifikats, eines Gebrauchsmusters, eines eingetragenen Designs, des Schutzes einer Topographie, einer Marke, eines anderen nach dem Markengesetz geschützten Kennzeichens, eines Agrargeoschutzes im Sinne des § 1 Absatz 2 oder 5 des Agrargeoschutz-Durchführungsgesetzes oder eines Sortenschutzrechts (gewerbliche Schutzrechte) andere zu beraten und Dritten gegenüber zu vertreten;</w:t>
      </w:r>
    </w:p>
    <w:p>
      <w:pPr>
        <w:ind w:left="420"/>
      </w:pPr>
      <w:r>
        <w:t xml:space="preserve">2. in Angelegenheiten, die zum Geschäftskreis des Deutschen Patent- und Markenamts oder des Bundespatentgerichts gehören, andere vor diesen Stellen zu vertreten;</w:t>
      </w:r>
    </w:p>
    <w:p>
      <w:pPr>
        <w:ind w:left="420"/>
      </w:pPr>
      <w:r>
        <w:t xml:space="preserve">3. in Verfahren wegen Erklärung der Nichtigkeit oder Zurücknahme des Patents oder ergänzenden Schutzzertifikats oder wegen Erteilung einer Zwangslizenz andere vor dem Bundesgerichtshof zu vertreten;</w:t>
      </w:r>
    </w:p>
    <w:p>
      <w:pPr>
        <w:ind w:left="420"/>
      </w:pPr>
      <w:r>
        <w:t xml:space="preserve">4. in Angelegenheiten des Agrargeoschutzes, die Schutzbezeichnungen im Sinne des § 1 Absatz 2 oder 5 des Agrargeoschutz-Durchführungsgesetzes betreffen, andere vor der Bundesanstalt für Landwirtschaft und Ernährung zu vertreten;</w:t>
      </w:r>
    </w:p>
    <w:p>
      <w:pPr>
        <w:ind w:left="420"/>
      </w:pPr>
      <w:r>
        <w:t xml:space="preserve">5. in Angelegenheiten des Sortenschutzes andere vor dem Bundessortenamt zu vertreten.</w:t>
      </w:r>
    </w:p>
    <w:p>
      <w:r>
        <w:t xml:space="preserve">(3) Der Patentanwalt ist ferner befugt, in Angelegenheiten, für die eine Frage von Bedeutung ist, die ein gewerbliches Schutzrecht, ein Datenverarbeitungsprogramm, eine nicht geschützte Erfindung oder eine sonstige die Technik bereichernde Leistung oder eine nicht geschützte, den Pflanzenbau bereichernde Leistung auf dem Gebiet der Pflanzenzüchtung betrifft oder für die eine mit einer solchen Frage zusammenhängende Rechtsfrage von Bedeutung ist,</w:t>
      </w:r>
    </w:p>
    <w:p>
      <w:pPr>
        <w:ind w:left="420"/>
      </w:pPr>
      <w:r>
        <w:t xml:space="preserve">1. andere zu beraten und Dritten gegenüber zu vertreten, auch wenn die Voraussetzungen des Absatzes 2 Nummer 1 nicht vorliegen;</w:t>
      </w:r>
    </w:p>
    <w:p>
      <w:pPr>
        <w:ind w:left="420"/>
      </w:pPr>
      <w:r>
        <w:t xml:space="preserve">2. andere vor Schiedsgerichten und vor anderen als den in Absatz 2 bezeichneten Verwaltungsbehörden zu vertreten.</w:t>
      </w:r>
    </w:p>
    <w:p>
      <w:r>
        <w:t xml:space="preserve">(4) Jede Person hat das Recht, sich von einem Patentanwalt ihrer Wahl nach Maßgabe der gesetzlichen Vorschriften beraten und vertreten zu lassen.</w:t>
      </w:r>
    </w:p>
    <w:p>
      <w:r>
        <w:t xml:space="preserve">(5) Das Recht der Rechtsanwälte zur Beratung und Vertretung in allen Rechtsangelegenheiten (§ 3 der Bundesrechtsanwaltsordnung) bleibt unberührt.</w:t>
      </w:r>
    </w:p>
    <w:p>
      <w:r>
        <w:rPr>
          <w:color w:val="555555"/>
          <w:sz w:val="17"/>
        </w:rPr>
        <w:t xml:space="preserve">Zitiervorschlag: § 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