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PatAnwO — Zulassung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Zulassung zur Patentanwaltschaft wird wirksam mit der Aushändigung einer von der Patentanwaltskammer ausgestellten Urkunde.</w:t>
      </w:r>
    </w:p>
    <w:p>
      <w:r>
        <w:t xml:space="preserve">(2) Die Urkunde darf erst ausgehändigt werden, wenn die Bewerberin oder der Bewerber</w:t>
      </w:r>
    </w:p>
    <w:p>
      <w:pPr>
        <w:ind w:left="420"/>
      </w:pPr>
      <w:r>
        <w:t xml:space="preserve">1. vereidigt ist und</w:t>
      </w:r>
    </w:p>
    <w:p>
      <w:pPr>
        <w:ind w:left="420"/>
      </w:pPr>
      <w:r>
        <w:t xml:space="preserve">2. den Abschluss der Berufshaftpflichtversicherung nachgewiesen oder eine vorläufige Deckungszusage vorgelegt hat.</w:t>
      </w:r>
    </w:p>
    <w:p>
      <w:r>
        <w:t xml:space="preserve">(3) Mit der Zulassung wird der Patentanwalt Mitglied der Patentanwaltskammer.</w:t>
      </w:r>
    </w:p>
    <w:p>
      <w:r>
        <w:t xml:space="preserve">(4) Nach der Zulassung darf die Tätigkeit unter der Berufsbezeichnung „Patentanwältin“ oder „Patentanwalt“ ausgeübt werden.</w:t>
      </w:r>
    </w:p>
    <w:p>
      <w:r>
        <w:rPr>
          <w:color w:val="555555"/>
          <w:sz w:val="17"/>
        </w:rPr>
        <w:t xml:space="preserve">Zitiervorschlag: § 18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