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PatAnwO — Kostenpflicht des Verurteilten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Dem Mitglied der Patentanwaltskammer, das im berufsgerichtlichen Verfahren verurteilt wird, sind zugleich die in dem Verfahren entstandenen Kosten ganz oder teilweise aufzuerlegen. Dasselbe gilt, wenn das berufsgerichtliche Verfahren wegen Erlöschens der Zulassung eingestellt wird und nach dem Ergebnis des bisherigen Verfahrens die Verhängung einer berufsgerichtlichen Maßnahme gerechtfertigt gewesen wäre; zu den Kosten des berufsgerichtlichen Verfahrens gehören in diesem Fall auch diejenigen, die in einem anschließenden Verfahren zum Zwecke der Beweissicherung (§§ 130, 131) entstehen. Wird das Verfahren nach § 123 Abs. 3 Nr. 2 eingestellt, kann das Gericht dem Mitglied die in dem Verfahren entstandenen Kosten ganz oder teilweise auferlegen, wenn es dies für angemessen erachtet.</w:t>
      </w:r>
    </w:p>
    <w:p>
      <w:r>
        <w:t xml:space="preserve">(2) Das Mitglied der Patentanwaltskammer, das im berufsgerichtlichen Verfahren ein Rechtsmittel zurückgenommen oder ohne Erfolg eingelegt hat, sind zugleich die durch dieses Verfahren entstandenen Kosten aufzuerlegen. Hatte das Rechtsmittel teilweise Erfolg, so kann dem Mitglied ein angemessener Teil dieser Kosten auferlegt werden.</w:t>
      </w:r>
    </w:p>
    <w:p>
      <w:r>
        <w:t xml:space="preserve">(3) Für die Kosten, die durch einen Antrag auf Wiederaufnahme des durch ein rechtskräftiges Urteil abgeschlossenen Verfahrens verursacht worden sind, ist Absatz 2 entsprechend anzuwenden.</w:t>
      </w:r>
    </w:p>
    <w:p>
      <w:r>
        <w:rPr>
          <w:color w:val="555555"/>
          <w:sz w:val="17"/>
        </w:rPr>
        <w:t xml:space="preserve">Zitiervorschlag: § 150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