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144a PatAnwO — Tilgung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Eintragungen in den über das Mitglied der Patentanwaltskammer geführten Akten über die in den Sätzen 4 und 5 genannten Maßnahmen und Entscheidungen sind nach Ablauf der in den Sätzen 4 und 5 bestimmten Fristen zu tilgen. Dabei sind die über diese Maßnahmen und Entscheidungen entstandenen Vorgänge aus den Akten zu entfernen und zu vernichten. Die Sätze 1 und 2 gelten sinngemäß, wenn die Akten über das Mitglied der Patentanwaltskammer elektronisch geführt werden. Die Fristen betragen</w:t>
      </w:r>
    </w:p>
    <w:p>
      <w:pPr>
        <w:ind w:left="420"/>
      </w:pPr>
      <w:r>
        <w:t xml:space="preserve">1. fünf Jahre bei</w:t>
      </w:r>
    </w:p>
    <w:p>
      <w:pPr>
        <w:ind w:left="780"/>
      </w:pPr>
      <w:r>
        <w:t xml:space="preserve">a) Warnungen,</w:t>
      </w:r>
    </w:p>
    <w:p>
      <w:pPr>
        <w:ind w:left="780"/>
      </w:pPr>
      <w:r>
        <w:t xml:space="preserve">b) Rügen,</w:t>
      </w:r>
    </w:p>
    <w:p>
      <w:pPr>
        <w:ind w:left="780"/>
      </w:pPr>
      <w:r>
        <w:t xml:space="preserve">c) Belehrungen,</w:t>
      </w:r>
    </w:p>
    <w:p>
      <w:pPr>
        <w:ind w:left="780"/>
      </w:pPr>
      <w:r>
        <w:t xml:space="preserve">d) Entscheidungen in Verfahren wegen der Verletzung von Berufspflichten nach diesem Gesetz, die nicht zu einer berufsgerichtlichen Maßnahme oder Rüge geführt haben,</w:t>
      </w:r>
    </w:p>
    <w:p>
      <w:pPr>
        <w:ind w:left="780"/>
      </w:pPr>
      <w:r>
        <w:t xml:space="preserve">e) Entscheidungen und nicht Satz 5 unterfallende Maßnahmen in Verfahren wegen Straftaten oder Ordnungswidrigkeiten oder in berufsaufsichtlichen Verfahren anderer Berufe;</w:t>
      </w:r>
    </w:p>
    <w:p>
      <w:pPr>
        <w:ind w:left="420"/>
      </w:pPr>
      <w:r>
        <w:t xml:space="preserve">2. zehn Jahre bei Verweisen und Geldbußen;</w:t>
      </w:r>
    </w:p>
    <w:p>
      <w:pPr>
        <w:ind w:left="420"/>
      </w:pPr>
      <w:r>
        <w:t xml:space="preserve">3. 20 Jahre bei einer Ausschließung aus der Patentanwaltschaft oder bei einer Aberkennung der Befugnis zur Beratung und Vertretung nach § 3, nach der das Mitglied der Patentanwaltskammer erneut zugelassen wurde.</w:t>
      </w:r>
    </w:p>
    <w:p>
      <w:r>
        <w:t xml:space="preserve">Für Maßnahmen, die in Verfahren wegen Straftaten oder Ordnungswidrigkeiten oder in berufsaufsichtlichen Verfahren anderer Berufe getroffen wurden und bei denen das zugrundeliegende Verhalten zugleich die patentanwaltlichen Berufspflichten verletzt hat, gelten die für die Tilgung der jeweiligen Maßnahmen geltenden Fristen entsprechend.</w:t>
      </w:r>
    </w:p>
    <w:p>
      <w:r>
        <w:t xml:space="preserve">(2) Die Frist beginnt mit dem Tag, an dem die Maßnahme oder Entscheidung unanfechtbar geworden ist. Im Fall der erneuten Zulassung nach einer Ausschließung aus der Patentanwaltschaft oder einer Aberkennung der Befugnis zur Beratung und Vertretung nach § 3 beginnt die Frist mit dieser Zulassung. Nach Fristablauf kann die Entfernung und Vernichtung nach Absatz 1 Satz 2 bis zum Ende des Kalenderjahres aufgeschoben werden.</w:t>
      </w:r>
    </w:p>
    <w:p>
      <w:r>
        <w:t xml:space="preserve">(3) Die Frist endet mit Ausnahme der Fälle des Absatzes 1 Satz 4 Nummer 1 Buchstabe d und e nicht, solange</w:t>
      </w:r>
    </w:p>
    <w:p>
      <w:pPr>
        <w:ind w:left="420"/>
      </w:pPr>
      <w:r>
        <w:t xml:space="preserve">1. eine andere Eintragung über eine strafrechtliche Verurteilung, eine Ordnungswidrigkeit oder eine berufsaufsichtliche Maßnahme berücksichtigt werden darf,</w:t>
      </w:r>
    </w:p>
    <w:p>
      <w:pPr>
        <w:ind w:left="420"/>
      </w:pPr>
      <w:r>
        <w:t xml:space="preserve">2. ein Verfahren anhängig ist, das eine in Nummer 1 bezeichnete Eintragung zur Folge haben kann, oder</w:t>
      </w:r>
    </w:p>
    <w:p>
      <w:pPr>
        <w:ind w:left="420"/>
      </w:pPr>
      <w:r>
        <w:t xml:space="preserve">3. ein auf Geldbuße lautendes berufsgerichtliches Urteil noch nicht vollstreckt ist.</w:t>
      </w:r>
    </w:p>
    <w:p>
      <w:r>
        <w:t xml:space="preserve">(4) Nach Ablauf der Frist gilt das Mitglied der Patentanwaltskammer als von den Maßnahmen oder Entscheidungen nach Absatz 1 nicht betroffen.</w:t>
      </w:r>
    </w:p>
    <w:p>
      <w:r>
        <w:t xml:space="preserve">(5) u. (6) (weggefallen)</w:t>
      </w:r>
    </w:p>
    <w:p>
      <w:r>
        <w:rPr>
          <w:color w:val="555555"/>
          <w:sz w:val="17"/>
        </w:rPr>
        <w:t xml:space="preserve">Zitiervorschlag: § 144a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