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PatAnwO — Patentassessor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Prüfung nach § 8 bestanden hat, ist berechtigt, die Bezeichnung "Patentassessor" oder "Patentassessorin" zu führen.</w:t>
      </w:r>
    </w:p>
    <w:p>
      <w:r>
        <w:t xml:space="preserve">(2) Über das Ergebnis der Prüfung erhält der Patentassessor eine Urkunde.</w:t>
      </w:r>
    </w:p>
    <w:p>
      <w:r>
        <w:rPr>
          <w:color w:val="555555"/>
          <w:sz w:val="17"/>
        </w:rPr>
        <w:t xml:space="preserve">Zitiervorschlag: § 11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