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PatAnwAPrV — Ausschluss von der Prüfung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Teilnahme an der Prüfung kann ganz oder für einzelne Prüfungstage ausgeschlossen werden, wer</w:t>
      </w:r>
    </w:p>
    <w:p>
      <w:pPr>
        <w:ind w:left="420"/>
      </w:pPr>
      <w:r>
        <w:t xml:space="preserve">1. den ordnungsgemäßen Ablauf der Prüfung stört oder zu stören versucht oder</w:t>
      </w:r>
    </w:p>
    <w:p>
      <w:pPr>
        <w:ind w:left="420"/>
      </w:pPr>
      <w:r>
        <w:t xml:space="preserve">2. an einer Krankheit leidet, die die Gesundheit anderer erheblich gefährdet oder die den ordnungsgemäßen Ablauf der Prüfung erheblich beeinträchtigen würde.</w:t>
      </w:r>
    </w:p>
    <w:p>
      <w:r>
        <w:t xml:space="preserve">(2) Die Entscheidung über den Ausschluss trifft</w:t>
      </w:r>
    </w:p>
    <w:p>
      <w:pPr>
        <w:ind w:left="420"/>
      </w:pPr>
      <w:r>
        <w:t xml:space="preserve">1. für die schriftliche Prüfung die oder der Vorsitzende der Prüfungskommission, in dringenden Fällen die Aufsichtsperson, und</w:t>
      </w:r>
    </w:p>
    <w:p>
      <w:pPr>
        <w:ind w:left="420"/>
      </w:pPr>
      <w:r>
        <w:t xml:space="preserve">2. für die mündliche Prüfung der Prüfungsausschuss.</w:t>
      </w:r>
    </w:p>
    <w:p>
      <w:r>
        <w:t xml:space="preserve">(3) Hinsichtlich der Folgen eines Ausschlusses gilt im Fall des Absatzes 1 Nummer 1 § 43 Absatz 1 und im Fall des Absatzes 1 Nummer 2 § 43 Absatz 5 bis 7 entsprechend.</w:t>
      </w:r>
    </w:p>
    <w:p>
      <w:r>
        <w:rPr>
          <w:color w:val="555555"/>
          <w:sz w:val="17"/>
        </w:rPr>
        <w:t xml:space="preserve">Zitiervorschlag: § 44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