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PatAnwAPrV — Prüfungskommission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Prüfungskommission beim Deutschen Patent- und Markenamt (§ 9 der Patentanwaltsordnung) besteht aus folgenden ehrenamtlich tätigen Mitgliedern:</w:t>
      </w:r>
    </w:p>
    <w:p>
      <w:pPr>
        <w:ind w:left="420"/>
      </w:pPr>
      <w:r>
        <w:t xml:space="preserve">1. einer oder einem Vorsitzenden mit Befähigung zum Richteramt nach § 5 Absatz 1 des Deutschen Richtergesetzes, die oder der möglichst am Bundespatentgericht tätig sein soll, jedoch auch beim Deutschen Patent- und Markenamt tätig sein kann,</w:t>
      </w:r>
    </w:p>
    <w:p>
      <w:pPr>
        <w:ind w:left="420"/>
      </w:pPr>
      <w:r>
        <w:t xml:space="preserve">2. mindestens vier stellvertretenden Vorsitzenden mit Befähigung zum Richteramt nach § 5 Absatz 1 des Deutschen Richtergesetzes,</w:t>
      </w:r>
    </w:p>
    <w:p>
      <w:pPr>
        <w:ind w:left="420"/>
      </w:pPr>
      <w:r>
        <w:t xml:space="preserve">3. mindestens 20 Personen, die rechtskundige oder technische Mitglieder des Deutschen Patent- und Markenamts nach § 26 Absatz 2 des Patentgesetzes oder Richterin oder Richter am Bundespatentgericht sind, und</w:t>
      </w:r>
    </w:p>
    <w:p>
      <w:pPr>
        <w:ind w:left="420"/>
      </w:pPr>
      <w:r>
        <w:t xml:space="preserve">4. mindestens 60 gemäß § 12 zur Ausbildung befugten Patentanwälten oder Patentassessoren.</w:t>
      </w:r>
    </w:p>
    <w:p>
      <w:r>
        <w:t xml:space="preserve">(2) Die Berufung der Mitglieder der Prüfungskommission und die Bestellung der Vorsitzenden nach Absatz 1 Nummer 1 und 2 erfolgt durch das Deutsche Patent- und Markenamt. Die Präsidentin oder der Präsident des Bundespatentgerichts und der Vorstand der Patentanwaltskammer sind berechtigt, dem Deutschen Patent- und Markenamt die Mitglieder und die Vorsitzenden vorzuschlagen. Die oder der amtierende Vorsitzende der Prüfungskommission soll zu den Vorschlägen nach Satz 2 und den übrigen vom Deutschen Patent- und Markenamt in Aussicht genommenen Personen gehört werden. Jede Berufung und Bestellung setzt das Einverständnis der betroffenen Person voraus.</w:t>
      </w:r>
    </w:p>
    <w:p>
      <w:r>
        <w:t xml:space="preserve">(3) Die Berufung in die Prüfungskommission erfolgt für eine Amtszeit von fünf Jahren. Eine mehrmalige Berufung ist zulässig. Wer das 65. Lebensjahr vollendet hat, soll nicht mehr berufen werden.</w:t>
      </w:r>
    </w:p>
    <w:p>
      <w:r>
        <w:t xml:space="preserve">(4) Die Amtszeit endet vorzeitig, wenn das Mitglied</w:t>
      </w:r>
    </w:p>
    <w:p>
      <w:pPr>
        <w:ind w:left="420"/>
      </w:pPr>
      <w:r>
        <w:t xml:space="preserve">1. auf seinen Antrag hin vom Deutschen Patent- und Markenamt abberufen wird,</w:t>
      </w:r>
    </w:p>
    <w:p>
      <w:pPr>
        <w:ind w:left="420"/>
      </w:pPr>
      <w:r>
        <w:t xml:space="preserve">2. aus dem Deutschen Patent- und Markenamt oder dem Bundespatentgericht ausscheidet, es sei denn, dass es unmittelbar in das jeweils andere Organ eintritt,</w:t>
      </w:r>
    </w:p>
    <w:p>
      <w:pPr>
        <w:ind w:left="420"/>
      </w:pPr>
      <w:r>
        <w:t xml:space="preserve">3. eine Tätigkeit als Patentanwalt oder Patentassessor aufgibt, es sei denn, dass es eine andere Tätigkeit als Patentanwalt oder Patentassessor ausübt oder unmittelbar aufnimmt, oder</w:t>
      </w:r>
    </w:p>
    <w:p>
      <w:pPr>
        <w:ind w:left="420"/>
      </w:pPr>
      <w:r>
        <w:t xml:space="preserve">4. vom Deutschen Patent- und Markenamt aus wichtigem Grund gemäß § 86 des Verwaltungsverfahrensgesetzes abberufen wird.</w:t>
      </w:r>
    </w:p>
    <w:p>
      <w:r>
        <w:t xml:space="preserve">(5) Eine Amtszeit, die nach Absatz 3 oder Absatz 4 Nummer 1 bis 3 während eines laufenden Prüfungsverfahrens endet, verlängert sich für die Zwecke dieses Verfahrens bis zu dessen Abschluss. Bei einem Eintritt in den Ruhestand kann das Deutsche Patent- und Markenamt die Amtszeit mit dem Einverständnis des Mitglieds um bis zu zwei Jahre verlängern.</w:t>
      </w:r>
    </w:p>
    <w:p>
      <w:r>
        <w:t xml:space="preserve">(6) Scheidet ein Mitglied vorzeitig aus, so hat das Deutsche Patent- und Markenamt für den Rest seiner Amtszeit ein neues Mitglied zu berufen. Hiervon kann abgesehen werden, wenn die verbleibende Amtszeit nicht mehr als acht Monate betragen hätte.</w:t>
      </w:r>
    </w:p>
    <w:p>
      <w:r>
        <w:t xml:space="preserve">(7) Die Absätze 3 bis 6 Satz 1 gelten für die Bestellung der Vorsitzenden sinngemäß.</w:t>
      </w:r>
    </w:p>
    <w:p>
      <w:r>
        <w:rPr>
          <w:color w:val="555555"/>
          <w:sz w:val="17"/>
        </w:rPr>
        <w:t xml:space="preserve">Zitiervorschlag: § 33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