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PatAnwAPrV — Nebentätigkeiten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Bewerberinnen und Bewerber dürfen während der Ausbildung im zweiten und dritten Ausbildungsabschnitt entgeltliche oder unentgeltliche Nebentätigkeiten auf dem Gebiet des gewerblichen Rechtsschutzes mit Ausnahme von Nebentätigkeiten nach § 100 Absatz 1 des Bundesbeamtengesetzes nur mit vorheriger Genehmigung des Deutschen Patent- und Markenamts ausüben. Genehmigungen sind schriftlich zu beantragen.</w:t>
      </w:r>
    </w:p>
    <w:p>
      <w:r>
        <w:t xml:space="preserve">(2) Bewerberinnen und Bewerber haben entgeltliche oder unentgeltliche Nebentätigkeiten außerhalb des Gebiets des gewerblichen Rechtsschutzes sowie Nebentätigkeiten nach § 100 Absatz 1 des Bundesbeamtengesetzes dem Deutschen Patent- und Markenamt vor deren Aufnahme anzuzeigen. Das Deutsche Patent- und Markenamt kann aus gegebenem Anlass verlangen, dass über die Nebentätigkeiten schriftlich nähere Auskunft erteilt wird, insbesondere über deren Art und Umfang.</w:t>
      </w:r>
    </w:p>
    <w:p>
      <w:r>
        <w:t xml:space="preserve">(3) Die Summe aller Nebentätigkeiten darf höchstens 15 Wochenstunden betragen.</w:t>
      </w:r>
    </w:p>
    <w:p>
      <w:r>
        <w:t xml:space="preserve">(4) Bei der Ausübung von Nebentätigkeiten dürfen Einrichtungen, Personal und Material des Deutschen Patent- und Markenamts und des Bundespatentgerichts nicht in Anspruch genommen werden.</w:t>
      </w:r>
    </w:p>
    <w:p>
      <w:r>
        <w:t xml:space="preserve">(5) Kann durch Nebentätigkeiten ein Widerstreit mit der Pflicht nach § 23 Absatz 1 Satz 1 oder ein Interessenwiderstreit im Sinne des § 39a Absatz 4 bis 6 und des § 41 der Patentanwaltsordnung entstehen, so haben Bewerberinnen und Bewerber dies dem Deutschen Patent- und Markenamt unverzüglich anzuzeigen.</w:t>
      </w:r>
    </w:p>
    <w:p>
      <w:r>
        <w:t xml:space="preserve">(6) Das Deutsche Patent- und Markenamt hat die Genehmigung von Nebentätigkeiten zu versagen oder zu widerrufen, anzeigepflichtige Nebentätigkeiten zu untersagen oder Auflagen oder Bedingungen für die Ausübung von Nebentätigkeiten zu erlassen, wenn diese</w:t>
      </w:r>
    </w:p>
    <w:p>
      <w:pPr>
        <w:ind w:left="420"/>
      </w:pPr>
      <w:r>
        <w:t xml:space="preserve">1. nach Art und Umfang die Ausbildung beeinträchtigen können,</w:t>
      </w:r>
    </w:p>
    <w:p>
      <w:pPr>
        <w:ind w:left="420"/>
      </w:pPr>
      <w:r>
        <w:t xml:space="preserve">2. das Ansehen des Deutschen Patent- und Markenamts oder des Bundespatentgerichts oder das Vertrauen der Allgemeinheit in die Unparteilichkeit oder Unbefangenheit des Deutschen Patent- und Markenamts oder des Bundespatentgerichts beeinträchtigen können oder</w:t>
      </w:r>
    </w:p>
    <w:p>
      <w:pPr>
        <w:ind w:left="420"/>
      </w:pPr>
      <w:r>
        <w:t xml:space="preserve">3. Bewerberinnen und Bewerber in einen Widerstreit mit ihrer Pflicht nach § 23 Absatz 1 Satz 1 oder in einen Interessenwiderstreit im Sinne des § 39a Absatz 4 bis 6 und des § 41 der Patentanwaltsordnung bringen können.</w:t>
      </w:r>
    </w:p>
    <w:p>
      <w:r>
        <w:rPr>
          <w:color w:val="555555"/>
          <w:sz w:val="17"/>
        </w:rPr>
        <w:t xml:space="preserve">Zitiervorschlag: § 31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