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PatAnwAPrV — Beendigung der Ausbildung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eine Bewerberin oder ein Bewerber das Ausbildungsziel in allen drei Ausbildungsabschnitten erreicht, erklärt das Deutsche Patent- und Markenamt die Ausbildung für erfolgreich beendet.</w:t>
      </w:r>
    </w:p>
    <w:p>
      <w:r>
        <w:t xml:space="preserve">(2) Hat eine Bewerberin oder ein Bewerber das Ausbildungsziel beim Deutschen Patent- und Markenamt oder beim Bundespatentgericht endgültig nicht erreicht, erklärt das Deutsche Patent- und Markenamt die Ausbildung für erfolglos beendet. Eine erneute Zulassung zur Ausbildung ist ausgeschlossen.</w:t>
      </w:r>
    </w:p>
    <w:p>
      <w:r>
        <w:rPr>
          <w:color w:val="555555"/>
          <w:sz w:val="17"/>
        </w:rPr>
        <w:t xml:space="preserve">Zitiervorschlag: § 30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