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PatAnwAPrV — Inhalt der Ausbildung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Ausbildende haben Bewerberinnen und Bewerbern Gelegenheit zu geben, folgende Rechtskenntnisse zu erwerben, wobei besonderes Gewicht auf die Nummern 1 und 2 zu legen ist:</w:t>
      </w:r>
    </w:p>
    <w:p>
      <w:pPr>
        <w:ind w:left="420"/>
      </w:pPr>
      <w:r>
        <w:t xml:space="preserve">1. umfassende Kenntnisse auf dem Gebiet des deutschen gewerblichen Rechtsschutzes, insbesondere des Patent-, Gebrauchsmuster-, Marken- und Designrechts sowie des Rechts der Arbeitnehmererfindungen,</w:t>
      </w:r>
    </w:p>
    <w:p>
      <w:pPr>
        <w:ind w:left="420"/>
      </w:pPr>
      <w:r>
        <w:t xml:space="preserve">2. Kenntnisse des Unionsrechts auf dem Gebiet des gewerblichen Rechtsschutzes und des Inhalts zwischenstaatlicher Vereinbarungen auf diesem Gebiet,</w:t>
      </w:r>
    </w:p>
    <w:p>
      <w:pPr>
        <w:ind w:left="420"/>
      </w:pPr>
      <w:r>
        <w:t xml:space="preserve">3. Grundzüge des ausländischen gewerblichen Rechtsschutzes, insbesondere demjenigen in den Vereinigten Staaten von Amerika, in der Volksrepublik China und in Japan,</w:t>
      </w:r>
    </w:p>
    <w:p>
      <w:pPr>
        <w:ind w:left="420"/>
      </w:pPr>
      <w:r>
        <w:t xml:space="preserve">4. Kenntnisse der Patentanwaltsordnung und der Berufsordnung der Patentanwälte sowie</w:t>
      </w:r>
    </w:p>
    <w:p>
      <w:pPr>
        <w:ind w:left="420"/>
      </w:pPr>
      <w:r>
        <w:t xml:space="preserve">5. ergänzend zum Studium im allgemeinen Recht an einer Universität Grundzüge der in § 32 Absatz 2 genannten Rechtsgebiete, soweit diese Rechtskenntnisse für die Tätigkeit eines Patentanwalts oder Patentassessors von Bedeutung sind.</w:t>
      </w:r>
    </w:p>
    <w:p>
      <w:r>
        <w:t xml:space="preserve">(2) Ausbildende haben Bewerberinnen und Bewerbern zudem Gelegenheit zu geben,</w:t>
      </w:r>
    </w:p>
    <w:p>
      <w:pPr>
        <w:ind w:left="420"/>
      </w:pPr>
      <w:r>
        <w:t xml:space="preserve">1. die erworbenen Rechtskenntnisse praktisch anzuwenden,</w:t>
      </w:r>
    </w:p>
    <w:p>
      <w:pPr>
        <w:ind w:left="420"/>
      </w:pPr>
      <w:r>
        <w:t xml:space="preserve">2. die von einem Patentanwalt oder Patentassessor auszuführenden Tätigkeiten selbständig zu erledigen und</w:t>
      </w:r>
    </w:p>
    <w:p>
      <w:pPr>
        <w:ind w:left="420"/>
      </w:pPr>
      <w:r>
        <w:t xml:space="preserve">3. mit den Auftraggeberinnen und Auftraggebern zu kommunizieren.</w:t>
      </w:r>
    </w:p>
    <w:p>
      <w:r>
        <w:rPr>
          <w:color w:val="555555"/>
          <w:sz w:val="17"/>
        </w:rPr>
        <w:t xml:space="preserve">Zitiervorschlag: § 18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