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PassV 2007 — Registrierung und Identifizierung eines Dienstleisters bei einem Cloudanbieter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Dienstleister haben sich bei einem Cloudanbieter mit einem Nutzerkonto zu registrieren. Bei der Registrierung ist ein Nachweis über die Dienstleistereigenschaft sowie ein Nachweis über die Identität des Dienstleisters zu erbringen.</w:t>
      </w:r>
    </w:p>
    <w:p>
      <w:r>
        <w:t xml:space="preserve">(2) Der nach Absatz 1 Satz 2 erforderliche Nachweis über die Dienstleistereigenschaft ist zu erbringen durch</w:t>
      </w:r>
    </w:p>
    <w:p>
      <w:pPr>
        <w:ind w:left="420"/>
      </w:pPr>
      <w:r>
        <w:t xml:space="preserve">1. einen Nachweis über die Gewerbeanmeldung,</w:t>
      </w:r>
    </w:p>
    <w:p>
      <w:pPr>
        <w:ind w:left="420"/>
      </w:pPr>
      <w:r>
        <w:t xml:space="preserve">2. einen Auszug aus dem Unternehmensregister,</w:t>
      </w:r>
    </w:p>
    <w:p>
      <w:pPr>
        <w:ind w:left="420"/>
      </w:pPr>
      <w:r>
        <w:t xml:space="preserve">3. eine Bescheinigung der Mitgliedschaft in der Handwerkskammer oder</w:t>
      </w:r>
    </w:p>
    <w:p>
      <w:pPr>
        <w:ind w:left="420"/>
      </w:pPr>
      <w:r>
        <w:t xml:space="preserve">4. eine Bestätigung eines Finanzamtes über die Anmeldung einer freiberuflichen Tätigkeit als Fotografin oder Fotograf.</w:t>
      </w:r>
    </w:p>
    <w:p>
      <w:r>
        <w:t xml:space="preserve">(3) Bei der Registrierung erfolgt der Nachweis der Identität des Dienstleisters durch</w:t>
      </w:r>
    </w:p>
    <w:p>
      <w:pPr>
        <w:ind w:left="420"/>
      </w:pPr>
      <w:r>
        <w:t xml:space="preserve">1. einen elektronischen Identitätsnachweis nach § 18 des Personalausweisgesetzes, nach § 12 des eID-Karte-Gesetzes oder nach § 78 Absatz 5 des Aufenthaltsgesetzes oder</w:t>
      </w:r>
    </w:p>
    <w:p>
      <w:pPr>
        <w:ind w:left="420"/>
      </w:pPr>
      <w:r>
        <w:t xml:space="preserve">2. ein anderes elektronisches Identifizierungsmittel, das nach Artikel 6 der Verordnung (EU) Nr. 910/2014 auf dem Sicherheitsniveau „hoch“ im Sinne des Artikels 8 Absatz 2 Buchstabe c der Verordnung (EU) Nr. 910/2014 notifiziert worden ist.</w:t>
      </w:r>
    </w:p>
    <w:p>
      <w:r>
        <w:t xml:space="preserve">(4) Einem Nutzerkonto können mehrere Personen zugeordnet werden, wenn diese vom Dienstleister auf Dauer angelegt beschäftigt werden. Personen nach Satz 1 müssen sich bei der Registrierung in einem Nutzerkonto ebenfalls mittels eines der in Absatz 3 genannten Identifizierungsmittel in dem Nutzerkonto registrieren.</w:t>
      </w:r>
    </w:p>
    <w:p>
      <w:r>
        <w:t xml:space="preserve">(5) Für jede Person, die sich in einem Nutzerkonto nach Absatz 4 registriert hat, wird durch den Cloudanbieter ein Pseudonym erzeugt.</w:t>
      </w:r>
    </w:p>
    <w:p>
      <w:r>
        <w:t xml:space="preserve">(6) Vor jeder Übermittlung eines Lichtbilds an den Cloudanbieter hat sich die übermittelnde Person erneut mit einem der in Absatz 3 genannten Identifizierungsmittel zu identifizieren. Bei jeder Übermittlung wird das Lichtbild durch den Cloudanbieter mit dem Pseudonym der übermittelnden Person dauerhaft verbunden. Die Passbehörde trägt im Passregister nach § 21 Absatz 2 Nummer 16 des Passgesetzes das übermittelte Pseudonym als lichtbildaufnehmende Stelle ein.</w:t>
      </w:r>
    </w:p>
    <w:p>
      <w:r>
        <w:rPr>
          <w:color w:val="555555"/>
          <w:sz w:val="17"/>
        </w:rPr>
        <w:t xml:space="preserve">Zitiervorschlag: § 6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