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PassV 2007 — Rückgabe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Ein amtlicher Pass ist dem Auswärtigen Amt unverzüglich zurückzugeben, wenn</w:t>
      </w:r>
    </w:p>
    <w:p>
      <w:pPr>
        <w:ind w:left="420"/>
      </w:pPr>
      <w:r>
        <w:t xml:space="preserve">1. der Pass ungültig ist,</w:t>
      </w:r>
    </w:p>
    <w:p>
      <w:pPr>
        <w:ind w:left="420"/>
      </w:pPr>
      <w:r>
        <w:t xml:space="preserve">2. die dienstliche Aufgabe oder der amtliche Auftrag, für die er ausgestellt ist, erledigt ist,</w:t>
      </w:r>
    </w:p>
    <w:p>
      <w:pPr>
        <w:ind w:left="420"/>
      </w:pPr>
      <w:r>
        <w:t xml:space="preserve">3. der Passinhaber aus dem Dienst ausscheidet oder</w:t>
      </w:r>
    </w:p>
    <w:p>
      <w:pPr>
        <w:ind w:left="420"/>
      </w:pPr>
      <w:r>
        <w:t xml:space="preserve">4. das Auswärtige Amt oder die Behörde, in deren Auftrag die dienstliche Aufgabe wahrgenommen wird, den Passinhaber dazu auffordert.</w:t>
      </w:r>
    </w:p>
    <w:p>
      <w:r>
        <w:t xml:space="preserve">(2) Das Auswärtige Amt kann abweichend von Absatz 1 Ausnahmen zulassen, wenn ein besonderes Interesse der Bundesrepublik Deutschland an der Belassung des amtlichen Passes vorliegt.</w:t>
      </w:r>
    </w:p>
    <w:p>
      <w:r>
        <w:rPr>
          <w:color w:val="555555"/>
          <w:sz w:val="17"/>
        </w:rPr>
        <w:t xml:space="preserve">Zitiervorschlag: § 26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