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PassV 2007 — Gültigkeitsdauer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Gültigkeitsdauer eines amtlichen Passes ist nach der Dauer der dienstlichen Aufgabe oder des amtlichen Auftrags im Sinne des § 1 Absatz 4 Satz 2 des Passgesetzes zu bemessen. Dabei darf eine Gültigkeitsdauer von zehn Jahren nicht überschritten werden.</w:t>
      </w:r>
    </w:p>
    <w:p>
      <w:r>
        <w:t xml:space="preserve">(2) Ein vorläufiger Dienstpass oder ein vorläufiger Diplomatenpass wird für eine Gültigkeitsdauer von bis zu einem Jahr ausgestellt.</w:t>
      </w:r>
    </w:p>
    <w:p>
      <w:r>
        <w:t xml:space="preserve">(3) Eine Verlängerung der Gültigkeitsdauer ist nicht zulässig.</w:t>
      </w:r>
    </w:p>
    <w:p>
      <w:r>
        <w:rPr>
          <w:color w:val="555555"/>
          <w:sz w:val="17"/>
        </w:rPr>
        <w:t xml:space="preserve">Zitiervorschlag: § 25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