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PassV 2007 — Übermittlung der Daten an den Passhersteller</w:t>
      </w:r>
    </w:p>
    <w:p>
      <w:r>
        <w:rPr>
          <w:color w:val="555555"/>
          <w:sz w:val="18"/>
        </w:rPr>
        <w:t xml:space="preserve">Passverordnung</w:t>
      </w:r>
    </w:p>
    <w:p>
      <w:r>
        <w:rPr>
          <w:color w:val="555555"/>
          <w:sz w:val="18"/>
        </w:rPr>
        <w:t xml:space="preserve">Stand: 14.03.2026 (konsolidierte Textfassung, kein amtliches Inkrafttretensdatum)</w:t>
      </w:r>
    </w:p>
    <w:p>
      <w:r>
        <w:t xml:space="preserve">(1) Nach ihrer Erfassung werden sämtliche Passantragsdaten in den Passbehörden zu einem digitalen Datensatz zusammengeführt und an den Passhersteller übermittelt. Die Datenübermittlung umfasst unter anderem auch die Qualitätswerte zu den erhobenen Fingerabdrücken und zu den Lichtbildern, die Behördenkennzahl, die Versionsnummern der Qualitätssicherungssoftware und der Sollwerte, den Zeitstempel des Passantrags sowie die Speichergröße der kodierten biometrischen Daten. Die Datenübermittlung erfolgt durch Datenübertragung über verwaltungseigene Kommunikationsnetze oder über das Internet. Sie erfolgt unmittelbar zwischen Passbehörde und Passhersteller oder über Vermittlungsstellen. Die zu übermittelnden Daten sind elektronisch zu signieren und zu verschlüsseln.</w:t>
      </w:r>
    </w:p>
    <w:p>
      <w:r>
        <w:t xml:space="preserve">(2) Zum Signieren und Verschlüsseln der nach Absatz 1 zu übermittelnden Daten sind gültige Zertifikate gemäß den Anforderungen der vom Bundesamt für Sicherheit in der Informationstechnik erstellten Sicherheitsleitlinien der Wurzelzertifizierungsinstanz der Verwaltung zu nutzen. Diese sind auf der Internetseite des Bundesamtes für Sicherheit in der Informationstechnik veröffentlicht und können dort auf Anfrage bezogen werden. Der Passhersteller hat geeignete technische und organisatorische Regelungen zu treffen, die eine Weiterverarbeitung von ungültig signierten Antragsdaten ausschließen.</w:t>
      </w:r>
    </w:p>
    <w:p>
      <w:r>
        <w:t xml:space="preserve">(3) Die Datenübertragung nach Absatz 1 Satz 3 erfolgt unter Verwendung eines XML-basierten Datenaustauschformats (XhD) und auf der Grundlage des Datenübermittlungsprotokolls OSCI-Transport, das in der vom Bundesamt für Sicherheit in der Informationstechnik festgelegten Fassung zu verwenden ist, die im Bundesanzeiger bekannt gemacht ist. Das Auswärtige Amt kann für die Datenübertragung an den Passhersteller als Übermittlungsprotokoll auch WSDL/SOAP verwenden. Die Datenübertragung zwischen den Stellen, die nach § 19 Absatz 2 des Passgesetzes für Passangelegenheiten im Ausland zuständig sind, und dem Auswärtigen Amt muss hinsichtlich Datensicherheit und Datenschutz ein den Anforderungen der Verordnung entsprechendes Niveau aufweisen. Zu Testzwecken kann nach Genehmigung durch das Bundesministerium des Innern von den Vorgaben für das Datenaustauschformat nach Satz 1 abgewichen werden.</w:t>
      </w:r>
    </w:p>
    <w:p>
      <w:r>
        <w:t xml:space="preserve">(4) XhD ist ein auf XML basierendes Datenaustauschformat für Dokumentendaten und dokumentenabhängige Geschäftsprozesse in Nachrichten zwischen den Passbehörden und dem Passhersteller. OSCI-Transport ist der am 6. Juni 2002 vom Kooperationsausschuss ADV Bund/Länder/Kommunaler Bereich herausgegebene Standard für ein Datenübermittlungsprotokoll. Hinsichtlich des Standards OSCI-Transport gilt § 3 Absatz 4 und 5 der Ersten Bundesmeldedatenübermittlungsverordnung entsprechend.</w:t>
      </w:r>
    </w:p>
    <w:p>
      <w:r>
        <w:t xml:space="preserve">(5) Vor der Übermittlung der Passantragsdaten hinterlegen Passbehörden und Passhersteller alle für eine elektronische und automatisierte Kommunikation benötigten technischen Verbindungsparameter im Deutschen Verwaltungsdiensteverzeichnis, insbesondere die dafür erforderlichen Zertifikate. Der Passhersteller nutzt eine Funktionalität des Deutschen Verwaltungsdiensteverzeichnisses, um die Passbehörde als eine solche zu verifizieren. Das Auswärtige Amt kann die benötigten technischen Verbindungsparameter und die damit verbundenen erforderlichen Zertifikate technisch unabhängig vom Deutschen Verwaltungsdiensteverzeichnis lösen. Die Lösung muss hinsichtlich Datensicherheit und Datenschutz ein den Anforderungen dieser Verordnung entsprechendes Niveau aufweisen.</w:t>
      </w:r>
    </w:p>
    <w:p>
      <w:r>
        <w:t xml:space="preserve">(6) Soweit die Datenübermittlung über Vermittlungsstellen erfolgt, gelten die Absätze 1 bis 5 für die Datenübermittlung zwischen Vermittlungsstelle und Passhersteller entsprechend. Die Datenübermittlung zwischen Passbehörde und Vermittlungsstelle muss hinsichtlich Datensicherheit und Datenschutz ein den Anforderungen der Verordnung entsprechendes Niveau aufweisen. Die Einzelheiten richten sich nach dem jeweiligen Landesrecht.</w:t>
      </w:r>
    </w:p>
    <w:p>
      <w:r>
        <w:rPr>
          <w:color w:val="555555"/>
          <w:sz w:val="17"/>
        </w:rPr>
        <w:t xml:space="preserve">Zitiervorschlag: § 11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