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1f PassDEÜV — Fertigung des Lichtbilds durch die Passbehörde</w:t>
      </w:r>
    </w:p>
    <w:p>
      <w:r>
        <w:rPr>
          <w:color w:val="555555"/>
          <w:sz w:val="18"/>
        </w:rPr>
        <w:t xml:space="preserve">Passdatenerfassungs- und Übermittlungsverordnung</w:t>
      </w:r>
    </w:p>
    <w:p>
      <w:r>
        <w:rPr>
          <w:color w:val="555555"/>
          <w:sz w:val="18"/>
        </w:rPr>
        <w:t xml:space="preserve">Historische Fassung: Stand 01.05.2025 bis 07.02.2026. Dies ist nicht die aktuelle Fassung.</w:t>
      </w:r>
    </w:p>
    <w:p>
      <w:r>
        <w:t xml:space="preserve">(1) Wird das Lichtbild von der Passbehörde mit einem eigenen Lichtbildaufnahmegerät gefertigt, trägt die Passbehörde im Passregister als lichtbildaufnehmende Stelle gemäß § 21 Absatz 2 Nummer 17 des Passgesetzes die Passbehörde ein. Die Anfertigung des Lichtbilds mit einem eigenen Lichtbildaufnahmegerät ist nur zulässig, wenn das Lichtbildaufnahmegerät als Systemkomponente im Sinne des § 4 Absatz 1 Satz 1 zertifiziert worden ist.</w:t>
      </w:r>
    </w:p>
    <w:p>
      <w:r>
        <w:t xml:space="preserve">(2) Das nach Absatz 1 gefertigte Lichtbild ist unverzüglich vom Lichtbildaufnahmegerät zu löschen, wenn es durch die Passbehörde abgerufen wurde. Wird das gefertigte Lichtbild nicht sofort durch die Passbehörde abgerufen, so ist dieses bis zum Abruf zu speichern, längstens jedoch für 96 Stunden nach dessen Anfertigung.</w:t>
      </w:r>
    </w:p>
    <w:p>
      <w:r>
        <w:rPr>
          <w:color w:val="555555"/>
          <w:sz w:val="17"/>
        </w:rPr>
        <w:t xml:space="preserve">Zitiervorschlag: § 1f PassDEÜV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https://recht.nulegal.eu/gesetze/PassDE%C3%9CV/1f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