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PartGG — Ausscheiden eines Partners, Auflösung der Partnerschaft</w:t>
      </w:r>
    </w:p>
    <w:p>
      <w:r>
        <w:rPr>
          <w:color w:val="555555"/>
          <w:sz w:val="18"/>
        </w:rPr>
        <w:t xml:space="preserve">Partnerschaftsgesellschaftsgesetz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Auf das Ausscheiden eines Partners und die Auflösung der Partnerschaft sind, soweit im folgenden nichts anderes bestimmt ist, die §§ 130 bis 142 des Handelsgesetzbuchs entsprechend anzuwenden.</w:t>
      </w:r>
    </w:p>
    <w:p>
      <w:r>
        <w:t xml:space="preserve">(2) (weggefallen)</w:t>
      </w:r>
    </w:p>
    <w:p>
      <w:r>
        <w:t xml:space="preserve">(3) Verliert ein Partner eine erforderliche Zulassung zu dem Freien Beruf, den er in der Partnerschaft ausübt, so scheidet er mit deren Verlust aus der Partnerschaft aus.</w:t>
      </w:r>
    </w:p>
    <w:p>
      <w:r>
        <w:t xml:space="preserve">(4) Die Beteiligung an einer Partnerschaft ist nicht vererblich. Der Partnerschaftsvertrag kann jedoch bestimmen, daß sie an Dritte vererblich ist, die Partner im Sinne des § 1 Abs. 1 und 2 sein können. § 131 des Handelsgesetzbuchs ist nur insoweit anzuwenden, als der Erbe der Beteiligung befugt ist, seinen Austritt aus der Partnerschaft zu erklären.</w:t>
      </w:r>
    </w:p>
    <w:p>
      <w:r>
        <w:rPr>
          <w:color w:val="555555"/>
          <w:sz w:val="17"/>
        </w:rPr>
        <w:t xml:space="preserve">Zitiervorschlag: § 9 PartGG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https://recht.nulegal.eu/gesetze/PartGG/9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