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PartG — Gliederung</w:t>
      </w:r>
    </w:p>
    <w:p>
      <w:r>
        <w:rPr>
          <w:color w:val="555555"/>
          <w:sz w:val="18"/>
        </w:rPr>
        <w:t xml:space="preserve">Parteiengesetz</w:t>
      </w:r>
    </w:p>
    <w:p>
      <w:r>
        <w:rPr>
          <w:color w:val="555555"/>
          <w:sz w:val="18"/>
        </w:rPr>
        <w:t xml:space="preserve">Stand: 10.06.2019 (konsolidierte Textfassung, kein amtliches Inkrafttretensdatum)</w:t>
      </w:r>
    </w:p>
    <w:p>
      <w:r>
        <w:t xml:space="preserve">(1) Die Parteien gliedern sich in Gebietsverbände. Größe und Umfang der Gebietsverbände werden durch die Satzung festgelegt. Die gebietliche Gliederung muß so weit ausgebaut sein, daß den einzelnen Mitgliedern eine angemessene Mitwirkung an der Willensbildung der Partei möglich ist. Beschränkt sich die Organisation einer Partei auf das Gebiet eines Stadtstaates, braucht sie keine Gebietsverbände zu bilden; sie ist Partei im Sinne dieses Gesetzes. Organisatorische Zusammenschlüsse mehrerer Gebietsverbände, die den verbandsmäßigen Aufbau der Parteiorganisation nicht wesentlich beeinträchtigen, sind zulässig.</w:t>
      </w:r>
    </w:p>
    <w:p>
      <w:r>
        <w:t xml:space="preserve">(2) Soweit in einer Partei Landesverbände nicht bestehen, gelten die in diesem Gesetz für Landesverbände getroffenen Regelungen für die der Partei folgenden nächstniedrigen Gebietsverbände.</w:t>
      </w:r>
    </w:p>
    <w:p>
      <w:r>
        <w:rPr>
          <w:color w:val="555555"/>
          <w:sz w:val="17"/>
        </w:rPr>
        <w:t xml:space="preserve">Zitiervorschlag: § 7 PartG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https://recht.nulegal.eu/gesetze/PartG/7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