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PartG</w:t>
      </w:r>
    </w:p>
    <w:p>
      <w:r>
        <w:rPr>
          <w:color w:val="555555"/>
          <w:sz w:val="18"/>
        </w:rPr>
        <w:t xml:space="preserve">Parteiengesetz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(Inkrafttreten)</w:t>
      </w:r>
    </w:p>
    <w:p>
      <w:r>
        <w:rPr>
          <w:color w:val="555555"/>
          <w:sz w:val="17"/>
        </w:rPr>
        <w:t xml:space="preserve">Zitiervorschlag: § 41 PartG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https://recht.nulegal.eu/gesetze/PartG/41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