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31d PartG — Strafvorschriften</w:t>
      </w:r>
    </w:p>
    <w:p>
      <w:r>
        <w:rPr>
          <w:color w:val="555555"/>
          <w:sz w:val="18"/>
        </w:rPr>
        <w:t xml:space="preserve">Parteiengesetz</w:t>
      </w:r>
    </w:p>
    <w:p>
      <w:r>
        <w:rPr>
          <w:color w:val="555555"/>
          <w:sz w:val="18"/>
        </w:rPr>
        <w:t xml:space="preserve">Stand: 10.06.2019 (konsolidierte Textfassung, kein amtliches Inkrafttretensdatum)</w:t>
      </w:r>
    </w:p>
    <w:p>
      <w:r>
        <w:t xml:space="preserve">(1) Wer in der Absicht, die Herkunft oder die Verwendung der Mittel der Partei oder des Vermögens zu verschleiern oder die öffentliche Rechenschaftslegung zu umgehen,</w:t>
      </w:r>
    </w:p>
    <w:p>
      <w:pPr>
        <w:ind w:left="420"/>
      </w:pPr>
      <w:r>
        <w:t xml:space="preserve">1. unrichtige Angaben über die Einnahmen oder über das Vermögen der Partei in einem beim Präsidenten des Deutschen Bundestages eingereichten Rechenschaftsbericht bewirkt oder einen unrichtigen Rechenschaftsbericht beim Präsidenten des Deutschen Bundestages einreicht oder</w:t>
      </w:r>
    </w:p>
    <w:p>
      <w:pPr>
        <w:ind w:left="420"/>
      </w:pPr>
      <w:r>
        <w:t xml:space="preserve">2. als Empfänger eine Spende in Teilbeträge zerlegt und verbucht oder verbuchen lässt oder</w:t>
      </w:r>
    </w:p>
    <w:p>
      <w:pPr>
        <w:ind w:left="420"/>
      </w:pPr>
      <w:r>
        <w:t xml:space="preserve">3. entgegen § 25 Abs. 1 Satz 3 eine Spende nicht weiterleitet,</w:t>
      </w:r>
    </w:p>
    <w:p>
      <w:r>
        <w:t xml:space="preserve">wird mit Freiheitsstrafe bis zu drei Jahren oder mit Geldstrafe bestraft. Nach Satz 1 wird nicht bestraft, wer unter den Voraussetzungen des § 23b Abs. 2 eine Selbstanzeige nach § 23b Abs. 1 für die Partei abgibt oder an der Abgabe mitwirkt.</w:t>
      </w:r>
    </w:p>
    <w:p>
      <w:r>
        <w:t xml:space="preserve">(2) Mit Freiheitsstrafe bis zu drei Jahren oder mit Geldstrafe wird bestraft, wer als Prüfer oder Gehilfe eines Prüfers über das Ergebnis der Prüfung eines Rechenschaftsberichts unrichtig berichtet, im Prüfungsbericht erhebliche Umstände verschweigt oder einen inhaltlich unrichtigen Bestätigungsvermerk erteilt. Handelt der Täter gegen Entgelt oder in der Absicht, sich oder einen anderen zu bereichern oder einen anderen zu schädigen, so ist die Strafe Freiheitsstrafe bis zu fünf Jahren oder Geldstrafe.</w:t>
      </w:r>
    </w:p>
    <w:p>
      <w:r>
        <w:rPr>
          <w:color w:val="555555"/>
          <w:sz w:val="17"/>
        </w:rPr>
        <w:t xml:space="preserve">Zitiervorschlag: § 31d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https://recht.nulegal.eu/gesetze/PartG/31d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