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PartG — Vorstand</w:t>
      </w:r>
    </w:p>
    <w:p>
      <w:r>
        <w:rPr>
          <w:color w:val="555555"/>
          <w:sz w:val="18"/>
        </w:rPr>
        <w:t xml:space="preserve">Parteiengesetz</w:t>
      </w:r>
    </w:p>
    <w:p>
      <w:r>
        <w:rPr>
          <w:color w:val="555555"/>
          <w:sz w:val="18"/>
        </w:rPr>
        <w:t xml:space="preserve">Stand: 10.06.2019 (konsolidierte Textfassung, kein amtliches Inkrafttretensdatum)</w:t>
      </w:r>
    </w:p>
    <w:p>
      <w:r>
        <w:t xml:space="preserve">(1) Der Vorstand wird mindestens in jedem zweiten Kalenderjahr gewählt. Er muß aus mindestens drei Mitgliedern bestehen.</w:t>
      </w:r>
    </w:p>
    <w:p>
      <w:r>
        <w:t xml:space="preserve">(2) Dem Vorstand können Abgeordnete und andere Persönlichkeiten aus der Partei kraft Satzung angehören, wenn sie ihr Amt oder ihr Mandat aus einer Wahl erhalten haben. Der Anteil der nicht nach § 9 Abs. 4 gewählten Mitglieder darf ein Fünftel der Gesamtzahl der Vorstandsmitglieder nicht übersteigen. Vorsitzender und Schatzmeister einer Partei dürfen nicht in einer der Partei nahestehenden politischen Stiftung vergleichbare Funktionen ausüben.</w:t>
      </w:r>
    </w:p>
    <w:p>
      <w:r>
        <w:t xml:space="preserve">(3) Der Vorstand leitet den Gebietsverband und führt dessen Geschäfte nach Gesetz und Satzung sowie den Beschlüssen der ihm übergeordneten Organe. Er vertritt den Gebietsverband gemäß § 26 Absatz 1 Satz 2 und 3 des Bürgerlichen Gesetzbuchs, soweit nicht die Satzung eine abweichende Regelung trifft.</w:t>
      </w:r>
    </w:p>
    <w:p>
      <w:r>
        <w:t xml:space="preserve">(4) Zur Durchführung der Beschlüsse des Vorstandes sowie zur Erledigung der laufenden und der besonders dringlichen Vorstandsgeschäfte kann aus der Mitte des Vorstandes ein geschäftsführender Vorstand (Präsidium) gebildet werden. Seine Mitglieder können auch vom Vorstand gewählt oder durch die Satzung bestimmt werden.</w:t>
      </w:r>
    </w:p>
    <w:p>
      <w:r>
        <w:rPr>
          <w:color w:val="555555"/>
          <w:sz w:val="17"/>
        </w:rPr>
        <w:t xml:space="preserve">Zitiervorschlag: § 11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