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ParlBG — Inkrafttreten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9 ParlBG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