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ParlBG — Vereinfachtes Zustimmungsverfahren</w:t>
      </w:r>
    </w:p>
    <w:p>
      <w:r>
        <w:rPr>
          <w:color w:val="555555"/>
          <w:sz w:val="18"/>
        </w:rPr>
        <w:t xml:space="preserve">Parlamentsbeteiligungsgesetz</w:t>
      </w:r>
    </w:p>
    <w:p>
      <w:r>
        <w:rPr>
          <w:color w:val="555555"/>
          <w:sz w:val="18"/>
        </w:rPr>
        <w:t xml:space="preserve">Stand: 10.06.2019 (konsolidierte Textfassung, kein amtliches Inkrafttretensdatum)</w:t>
      </w:r>
    </w:p>
    <w:p>
      <w:r>
        <w:t xml:space="preserve">(1) Bei Einsätzen von geringer Intensität und Tragweite kann die Zustimmung in einem vereinfachten Verfahren erteilt werden. Die Bundesregierung hat begründet darzulegen, aus welchen Gründen der bevorstehende Einsatz von geringer Intensität und Tragweite ist. Die Präsidentin oder der Präsident des Deutschen Bundestages übermittelt den Antrag an die Vorsitzenden der Fraktionen sowie die Vorsitzenden des Auswärtigen Ausschusses und des Verteidigungsausschusses und je einen von jeder in diesen Ausschüssen vertretenen Fraktionen benannten Vertreter (Obleute) und lässt den Antrag als Bundestagsdrucksache an alle Mitglieder des Bundestages verteilen. Die Zustimmung gilt als erteilt, wenn nicht innerhalb von sieben Tagen nach der Verteilung der Drucksache von einer Fraktion oder fünf vom Hundert der Mitglieder des Bundestages eine Befassung des Bundestages verlangt wird. Wird die Befassung des Bundestages verlangt, entscheidet dieser.</w:t>
      </w:r>
    </w:p>
    <w:p>
      <w:r>
        <w:t xml:space="preserve">(2) Ein Einsatz ist dann von geringer Intensität und Tragweite, wenn die Zahl der eingesetzten Soldatinnen und Soldaten gering ist, der Einsatz auf Grund der übrigen Begleitumstände erkennbar von geringer Bedeutung ist und es sich nicht um die Beteiligung an einem Krieg handelt.</w:t>
      </w:r>
    </w:p>
    <w:p>
      <w:r>
        <w:t xml:space="preserve">(3) In der Regel liegt ein Einsatz von geringer Intensität und Tragweite vor, wenn</w:t>
      </w:r>
    </w:p>
    <w:p>
      <w:pPr>
        <w:ind w:left="420"/>
      </w:pPr>
      <w:r>
        <w:t xml:space="preserve">- es sich um ein Erkundungskommando handelt, das Waffen lediglich zum Zweck der Selbstverteidigung mit sich führt,</w:t>
      </w:r>
    </w:p>
    <w:p>
      <w:pPr>
        <w:ind w:left="420"/>
      </w:pPr>
      <w:r>
        <w:t xml:space="preserve">- einzelne Soldatinnen oder Soldaten betroffen sind, die auf Grund von Austauschvereinbarungen Dienst in verbündeten Streitkräften leisten, oder</w:t>
      </w:r>
    </w:p>
    <w:p>
      <w:pPr>
        <w:ind w:left="420"/>
      </w:pPr>
      <w:r>
        <w:t xml:space="preserve">- einzelne Soldatinnen oder Soldaten im Rahmen eines Einsatzes der VN, der NATO, der EU oder einer Organisation, die einen VN-Auftrag erfüllt, verwendet werden.</w:t>
      </w:r>
    </w:p>
    <w:p>
      <w:r>
        <w:rPr>
          <w:color w:val="555555"/>
          <w:sz w:val="17"/>
        </w:rPr>
        <w:t xml:space="preserve">Zitiervorschlag: § 4 ParlBG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https://recht.nulegal.eu/gesetze/ParlBG/4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