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PapTechAusbV 2010 — Inhalt von Teil 1 der Abschlussprüfung</w:t>
      </w:r>
    </w:p>
    <w:p>
      <w:r>
        <w:rPr>
          <w:color w:val="555555"/>
          <w:sz w:val="18"/>
        </w:rPr>
        <w:t xml:space="preserve">Verordnung über die Berufsausbildung zum Papiertechnologen/zur Papiertechnologin</w:t>
      </w:r>
    </w:p>
    <w:p>
      <w:r>
        <w:rPr>
          <w:color w:val="555555"/>
          <w:sz w:val="18"/>
        </w:rPr>
        <w:t xml:space="preserve">Stand: 01.08.2019 (konsolidierte Textfassung, kein amtliches Inkrafttretensdatum)</w:t>
      </w:r>
    </w:p>
    <w:p>
      <w:r>
        <w:t xml:space="preserve">Teil 1 der Abschlussprüfung erstreckt sich auf</w:t>
      </w:r>
    </w:p>
    <w:p>
      <w:pPr>
        <w:ind w:left="420"/>
      </w:pPr>
      <w:r>
        <w:t xml:space="preserve">1. die im Ausbildungsrahmenplan für die ersten 18 Monate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rPr>
          <w:color w:val="555555"/>
          <w:sz w:val="17"/>
        </w:rPr>
        <w:t xml:space="preserve">Zitiervorschlag: § 7 PapTechAusbV 2010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https://recht.nulegal.eu/gesetze/PapTechAusbV%202010/7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