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PapTechAusbV 2010 — Ziel, Aufteilung in zwei Teile und Zeitpunkt der Abschlussprüfung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Teilen 1 und 2.</w:t>
      </w:r>
    </w:p>
    <w:p>
      <w:r>
        <w:t xml:space="preserve">(3) Teil 1 der Abschlussprüfung findet im vierten Ausbildungshalbjahr statt. Teil 2 der Abschlussprüfung findet am Ende der Berufsausbildung statt. Den jeweiligen Zeitpunkt legen die zuständigen Prüfungsausschüsse fest.</w:t>
      </w:r>
    </w:p>
    <w:p>
      <w:r>
        <w:rPr>
          <w:color w:val="555555"/>
          <w:sz w:val="17"/>
        </w:rPr>
        <w:t xml:space="preserve">Zitiervorschlag: § 6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