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PapTechAusbV 2010 — Prüfungsbereiche von Teil 2 der Abschlussprüfung</w:t>
      </w:r>
    </w:p>
    <w:p>
      <w:r>
        <w:rPr>
          <w:color w:val="555555"/>
          <w:sz w:val="18"/>
        </w:rPr>
        <w:t xml:space="preserve">Verordnung über die Berufsausbildung zum Papiertechnologen/zur Papiertechnologin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Teil 2 der Abschlussprüfung findet in den folgenden Prüfungsbereichen statt:</w:t>
      </w:r>
    </w:p>
    <w:p>
      <w:pPr>
        <w:ind w:left="420"/>
      </w:pPr>
      <w:r>
        <w:t xml:space="preserve">1. „Bedienen von Anlagen zur Herstellung von Papier, Karton, Pappe und Zellstoff“,</w:t>
      </w:r>
    </w:p>
    <w:p>
      <w:pPr>
        <w:ind w:left="420"/>
      </w:pPr>
      <w:r>
        <w:t xml:space="preserve">2. „Steuern und Regeln von Anlagen zur Herstellung von Papier, Karton, Pappe und Zellstoff“,</w:t>
      </w:r>
    </w:p>
    <w:p>
      <w:pPr>
        <w:ind w:left="420"/>
      </w:pPr>
      <w:r>
        <w:t xml:space="preserve">3. „Durchführen einer betrieblichen Aufgabe“ sowie</w:t>
      </w:r>
    </w:p>
    <w:p>
      <w:pPr>
        <w:ind w:left="420"/>
      </w:pPr>
      <w:r>
        <w:t xml:space="preserve">4. „Wirtschafts- und Sozialkunde“.</w:t>
      </w:r>
    </w:p>
    <w:p>
      <w:r>
        <w:rPr>
          <w:color w:val="555555"/>
          <w:sz w:val="17"/>
        </w:rPr>
        <w:t xml:space="preserve">Zitiervorschlag: § 12 PapTechAusbV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https://recht.nulegal.eu/gesetze/PapTechAusbV%202010/12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