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PapKuVerarbIndMeistPrV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– Fachrichtung Papier- und Kunststoffverarbeitung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53 Abs. 1 in Verbindung mit Abs. 2 des Berufsbildungsgesetzes vom 23. März 2005 (BGBl. I S. 931), dessen Absatz 1 durch Artikel 232 Nr. 3 Buchstabe a der Verordnung vom 31. Oktober 2006 (BGBl. I S. 2407, 2007 I S. 2149) geändert worden ist, verordnet das Bundesministerium für Bildung und Forschung nach Anhörung des Hauptausschusses des Bundesinstituts für Berufsbildung im Einvernehmen mit dem Bundesministerium für Wirtschaft und Technologie:</w:t>
      </w:r>
    </w:p>
    <w:p>
      <w:r>
        <w:rPr>
          <w:color w:val="555555"/>
          <w:sz w:val="17"/>
        </w:rPr>
        <w:t xml:space="preserve">Zitiervorschlag: Eingangsformel PapKuVerarbIndMeistPrV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https://recht.nulegal.eu/gesetze/PapKuVerarbIndMeistPrV/eingangsformel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