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PackungsV</w:t>
      </w:r>
    </w:p>
    <w:p>
      <w:r>
        <w:rPr>
          <w:color w:val="555555"/>
          <w:sz w:val="18"/>
        </w:rPr>
        <w:t xml:space="preserve">Packungsgrößenverordnung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1. Juli 2004 in Kraft.</w:t>
      </w:r>
    </w:p>
    <w:p>
      <w:r>
        <w:rPr>
          <w:color w:val="555555"/>
          <w:sz w:val="17"/>
        </w:rPr>
        <w:t xml:space="preserve">Zitiervorschlag: § 6 PackungsV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https://recht.nulegal.eu/gesetze/PackungsV/6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