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PackungsV</w:t>
      </w:r>
    </w:p>
    <w:p>
      <w:r>
        <w:rPr>
          <w:color w:val="555555"/>
          <w:sz w:val="18"/>
        </w:rPr>
        <w:t xml:space="preserve">Packungsgrößenverordnung</w:t>
      </w:r>
    </w:p>
    <w:p>
      <w:r>
        <w:rPr>
          <w:color w:val="555555"/>
          <w:sz w:val="18"/>
        </w:rPr>
        <w:t xml:space="preserve">Stand: 29.05.2020 (konsolidierte Textfassung, kein amtliches Inkrafttretensdatum)</w:t>
      </w:r>
    </w:p>
    <w:p>
      <w:r>
        <w:t xml:space="preserve">Das Nähere zur Ermittlung der Packungsgrößen regelt das Bundesinstitut für Arzneimittel und Medizinprodukte mit Zustimmung des Bundesministeriums für Gesundheit unter Berücksichtigung der Klassifikation nach § 73 Absatz 8 Satz 5 des Fünften Buches Sozialgesetzbuch. Es kann für Arzneimittel eine Behandlungsdauer zugrunde legen, die von § 1 Absatz 1 Satz 2 Nummer 1 oder Nummer 2 abweicht oder die kürzer ist als in § 1 Absatz 1 Satz 2 Nummer 3 angegeben, sofern auf Grundlage der Fachinformation eine Abweichung medizinisch notwendig ist; dabei werden Packungen als N1 oder N2 gekennzeichnet, deren Anzahl an einzelnen Anwendungseinheiten der jeweiligen Packungsgröße nach § 1 Absatz 1 Satz 2 am nächsten kommt. Dies gilt auch für Packungen, deren Anzahl von einzelnen Anwendungseinheiten um nicht mehr als 20 Prozent bei der Packungsgröße N1 und 10 Prozent bei der Packungsgröße N2 hiervon abweicht sowie um nicht mehr als 5 Prozent niedriger ist als bei der Packungsgröße N3. Messzahlen für Wirkstoffe der Arzneimittel, die vor dem 1. Juli 2013 in den Verkehr gebracht wurden, sollen nur ausnahmsweise auf Antrag geändert werden. Die vom Bundesinstitut für Arzneimittel und Medizinprodukte ermittelten Messzahlen für die Bestimmung der Packungsgrößen sind nach Zustimmung durch das Bundesministerium für Gesundheit im Bundesanzeiger bekannt zu machen und gelten ab dem ersten Tag des zweiten auf die Bekanntmachung folgenden Kalendermonats; § 2 Absatz 5 Satz 3 bleibt unberührt.</w:t>
      </w:r>
    </w:p>
    <w:p>
      <w:r>
        <w:rPr>
          <w:color w:val="555555"/>
          <w:sz w:val="17"/>
        </w:rPr>
        <w:t xml:space="preserve">Zitiervorschlag: § 5 PackungsV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https://recht.nulegal.eu/gesetze/PackungsV/5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