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PackmAusbV — Durchführung der Berufsausbildung</w:t>
      </w:r>
    </w:p>
    <w:p>
      <w:r>
        <w:rPr>
          <w:color w:val="555555"/>
          <w:sz w:val="18"/>
        </w:rPr>
        <w:t xml:space="preserve">Packmittel-Ausbildungsverordnung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dieser Verordnung genannten Fertigkeiten, Kenntnisse und Fähigkeiten sollen so vermittelt werden, dass die Auszubildenden zur Ausübung einer qualifizierten beruflichen Tätigkeit im Sinne des § 1 Absatz 3 des Berufsbildungsgesetzes befähigt werden, die insbesondere selbstständiges Planen, Durchführen und Kontrollieren einschließt. Die in Satz 1 beschriebene Befähigung ist in den Prüfungen nach den §§ 6 und 7 nachzuweisen.</w:t>
      </w:r>
    </w:p>
    <w:p>
      <w:r>
        <w:t xml:space="preserve">(2) Die Ausbildenden haben unter Zugrundelegung des Ausbildungsrahmenplans für die Auszubildenden einen Ausbildungsplan zu erstellen.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5 PackmAusbV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https://recht.nulegal.eu/gesetze/PackmAusbV/5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