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PWMAusbV — Inhalt von Teil 1</w:t>
      </w:r>
    </w:p>
    <w:p>
      <w:r>
        <w:rPr>
          <w:color w:val="555555"/>
          <w:sz w:val="18"/>
        </w:rPr>
        <w:t xml:space="preserve">Präzisionswerkzeugmechanikerausbildungsverordnung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Gesellenprüfung erstreckt sich auf</w:t>
      </w:r>
    </w:p>
    <w:p>
      <w:pPr>
        <w:ind w:left="420"/>
      </w:pPr>
      <w:r>
        <w:t xml:space="preserve">1. die im Ausbildungsrahmenplan für die ersten drei Ausbildungshalbjahre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PWMAusbV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https://recht.nulegal.eu/gesetze/PWMAusbV/7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