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PWMAusbV — Gegenstand der Berufsausbildung und Ausbildungsrahmenplan</w:t>
      </w:r>
    </w:p>
    <w:p>
      <w:r>
        <w:rPr>
          <w:color w:val="555555"/>
          <w:sz w:val="18"/>
        </w:rPr>
        <w:t xml:space="preserve">Präzisionswerkzeugmechanikerausbildungsverordnung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1)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PWMAusbV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https://recht.nulegal.eu/gesetze/PWMAusbV/3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