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PWMAusbV — Prüfungsbereich Arbeitsplanung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Arbeitsplanung soll der Prüfling nachweisen, dass er in der Lage ist,</w:t>
      </w:r>
    </w:p>
    <w:p>
      <w:pPr>
        <w:ind w:left="420"/>
      </w:pPr>
      <w:r>
        <w:t xml:space="preserve">1. Aufträge und Sachverhalte zu analysieren und technische Unterlagen auf Vollständigkeit und Richtigkeit zu prüfen sowie zu ergänzen,</w:t>
      </w:r>
    </w:p>
    <w:p>
      <w:pPr>
        <w:ind w:left="420"/>
      </w:pPr>
      <w:r>
        <w:t xml:space="preserve">2. Arbeitsabläufe unter Berücksichtigung wirtschaftlicher und ökologischer Gesichtspunkte zu planen,</w:t>
      </w:r>
    </w:p>
    <w:p>
      <w:pPr>
        <w:ind w:left="420"/>
      </w:pPr>
      <w:r>
        <w:t xml:space="preserve">3. technische Zeichnungen zu ergänzen,</w:t>
      </w:r>
    </w:p>
    <w:p>
      <w:pPr>
        <w:ind w:left="420"/>
      </w:pPr>
      <w:r>
        <w:t xml:space="preserve">4. Fertigungsverfahren, Maschinen, Werkzeuge sowie Schleif- und Poliermittel nach Verwendungszweck auszuwählen und die Auswahl zu begründen,</w:t>
      </w:r>
    </w:p>
    <w:p>
      <w:pPr>
        <w:ind w:left="420"/>
      </w:pPr>
      <w:r>
        <w:t xml:space="preserve">5. Messwerte, Tabellen und Diagramme auszuwerten, Technologiedaten zu bestimmen und zu ermitteln und Berechnungen durchzuführen sowie</w:t>
      </w:r>
    </w:p>
    <w:p>
      <w:pPr>
        <w:ind w:left="420"/>
      </w:pPr>
      <w:r>
        <w:t xml:space="preserve">6. qualitätssichernde Maßnahmen zu beschreiben.</w:t>
      </w:r>
    </w:p>
    <w:p>
      <w:r>
        <w:t xml:space="preserve">(2) Der Prüfling soll Aufgaben schriftlich bearbeiten.</w:t>
      </w:r>
    </w:p>
    <w:p>
      <w:r>
        <w:t xml:space="preserve">(3) Die Prüfungszeit beträgt 150 Minuten.</w:t>
      </w:r>
    </w:p>
    <w:p>
      <w:r>
        <w:rPr>
          <w:color w:val="555555"/>
          <w:sz w:val="17"/>
        </w:rPr>
        <w:t xml:space="preserve">Zitiervorschlag: § 13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