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PUDLV — Universaldienst</w:t>
      </w:r>
    </w:p>
    <w:p>
      <w:r>
        <w:rPr>
          <w:color w:val="555555"/>
          <w:sz w:val="18"/>
        </w:rPr>
        <w:t xml:space="preserve">Post-Universaldienstleistungsverordnung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(1) Als Universaldienstleistungen werden folgende Postdienstleistungen bestimmt:</w:t>
      </w:r>
    </w:p>
    <w:p>
      <w:pPr>
        <w:ind w:left="420"/>
      </w:pPr>
      <w:r>
        <w:t xml:space="preserve">1. die Beförderung von Briefsendungen im Sinne des § 4 Nr. 2 des Gesetzes, sofern deren Gewicht 2.000 Gramm und deren Maße die im Weltpostvertrag und den entsprechenden Vollzugsverordnungen festgelegten Maße nicht überschreiten,</w:t>
      </w:r>
    </w:p>
    <w:p>
      <w:pPr>
        <w:ind w:left="420"/>
      </w:pPr>
      <w:r>
        <w:t xml:space="preserve">2. die Beförderung von adressierten Paketen, deren Einzelgewicht 20 Kilogramm nicht übersteigt und deren Maße die im Weltpostvertrag und den entsprechenden Vollzugsverordnungen festgelegten Maße nicht überschreiten,</w:t>
      </w:r>
    </w:p>
    <w:p>
      <w:pPr>
        <w:ind w:left="420"/>
      </w:pPr>
      <w:r>
        <w:t xml:space="preserve">3. die Beförderung von Zeitungen und Zeitschriften im Sinne des § 4 Nr. 1 Buchstabe c des Gesetzes. Hierzu zählen periodisch erscheinende Druckschriften, die zu dem Zwecke herausgegeben werden, die Öffentlichkeit über Tagesereignisse, Zeit- oder Fachfragen durch presseübliche Berichterstattung zu unterrichten.</w:t>
      </w:r>
    </w:p>
    <w:p>
      <w:r>
        <w:t xml:space="preserve">(2) Die Briefbeförderung umfasst auch die Sendungsformen</w:t>
      </w:r>
    </w:p>
    <w:p>
      <w:pPr>
        <w:ind w:left="420"/>
      </w:pPr>
      <w:r>
        <w:t xml:space="preserve">1. Einschreibsendung (Briefsendung, die pauschal gegen Verlust, Entwendung oder Beschädigung versichert ist und gegen Empfangsbestätigung ausgehändigt wird),</w:t>
      </w:r>
    </w:p>
    <w:p>
      <w:pPr>
        <w:ind w:left="420"/>
      </w:pPr>
      <w:r>
        <w:t xml:space="preserve">2. Wertsendung (Briefsendung, deren Inhalt in Höhe des vom Absender angegebenen Wertes gegen Verlust, Entwendung oder Beschädigung versichert ist),</w:t>
      </w:r>
    </w:p>
    <w:p>
      <w:pPr>
        <w:ind w:left="420"/>
      </w:pPr>
      <w:r>
        <w:t xml:space="preserve">3. Nachnahmesendung (Briefsendung, die erst nach Einziehung eines bestimmten Geldbetrages an den Empfänger ausgehändigt wird),</w:t>
      </w:r>
    </w:p>
    <w:p>
      <w:pPr>
        <w:ind w:left="420"/>
      </w:pPr>
      <w:r>
        <w:t xml:space="preserve">4. Sendung mit Eilzustellung (Briefsendung, die so bald wie möglich nach ihrem Eingang bei einer Zustelleinrichtung durch besonderen Boten zugestellt wird).</w:t>
      </w:r>
    </w:p>
    <w:p>
      <w:r>
        <w:t xml:space="preserve">(3) Die Beförderung von Sendungen nach den Absätzen 1 und 2 erstreckt sich nicht auf Dienstleistungen, die sich auf die Beförderung von Sendungen beziehen,</w:t>
      </w:r>
    </w:p>
    <w:p>
      <w:pPr>
        <w:ind w:left="420"/>
      </w:pPr>
      <w:r>
        <w:t xml:space="preserve">1. die wegen ihres Inhalts oder ihren Abmessungen einer besonderen betrieblichen Behandlung bedürfen,</w:t>
      </w:r>
    </w:p>
    <w:p>
      <w:pPr>
        <w:ind w:left="420"/>
      </w:pPr>
      <w:r>
        <w:t xml:space="preserve">2. durch deren Inhalt oder äußere Beschaffenheit Personen verletzt oder Sachschäden verursacht werden können,</w:t>
      </w:r>
    </w:p>
    <w:p>
      <w:pPr>
        <w:ind w:left="420"/>
      </w:pPr>
      <w:r>
        <w:t xml:space="preserve">3. deren Inhalt, äußere Gestaltung oder Beförderung gegen strafrechtliche Bestimmungen verstößt oder</w:t>
      </w:r>
    </w:p>
    <w:p>
      <w:pPr>
        <w:ind w:left="420"/>
      </w:pPr>
      <w:r>
        <w:t xml:space="preserve">4. deren Außenseite rassendiskriminierendes Gedankengut enthält.</w:t>
      </w:r>
    </w:p>
    <w:p>
      <w:r>
        <w:t xml:space="preserve">(4) Die Universaldienstleistungen umfassen sowohl Inlandsdienstleistungen als auch grenzüberschreitende Leistungen.</w:t>
      </w:r>
    </w:p>
    <w:p>
      <w:r>
        <w:rPr>
          <w:color w:val="555555"/>
          <w:sz w:val="17"/>
        </w:rPr>
        <w:t xml:space="preserve">Zitiervorschlag: § 1 PUDLV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https://recht.nulegal.eu/gesetze/PUDLV/1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